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52092A" w:rsidP="00194AA6">
      <w:pPr>
        <w:jc w:val="center"/>
        <w:rPr>
          <w:sz w:val="22"/>
          <w:szCs w:val="22"/>
        </w:rPr>
      </w:pPr>
      <w:r w:rsidRPr="0052092A">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05pt;height:77.85pt;visibility:visible;mso-wrap-style:square">
            <v:imagedata r:id="rId7" o:title="DEP color logo for PC"/>
          </v:shape>
        </w:pict>
      </w:r>
    </w:p>
    <w:p w:rsidR="00193F10" w:rsidRDefault="00193F10" w:rsidP="00194AA6">
      <w:pPr>
        <w:jc w:val="center"/>
      </w:pPr>
    </w:p>
    <w:p w:rsidR="001771DC" w:rsidRPr="00194AA6" w:rsidRDefault="001771DC" w:rsidP="00194AA6">
      <w:pPr>
        <w:jc w:val="center"/>
        <w:rPr>
          <w:sz w:val="22"/>
          <w:szCs w:val="22"/>
        </w:rPr>
      </w:pPr>
    </w:p>
    <w:p w:rsidR="00193F10" w:rsidRPr="00CB3561" w:rsidRDefault="00193F10" w:rsidP="00194AA6">
      <w:pPr>
        <w:pStyle w:val="Heading3"/>
        <w:rPr>
          <w:b/>
          <w:sz w:val="22"/>
          <w:szCs w:val="22"/>
        </w:rPr>
      </w:pPr>
      <w:r w:rsidRPr="00CB3561">
        <w:rPr>
          <w:b/>
          <w:sz w:val="22"/>
          <w:szCs w:val="22"/>
        </w:rPr>
        <w:t>TECHNICAL EVALUATION</w:t>
      </w:r>
    </w:p>
    <w:p w:rsidR="00193F10" w:rsidRPr="00CB3561" w:rsidRDefault="00193F10" w:rsidP="00194AA6">
      <w:pPr>
        <w:jc w:val="center"/>
        <w:rPr>
          <w:b/>
          <w:sz w:val="22"/>
          <w:szCs w:val="22"/>
        </w:rPr>
      </w:pPr>
      <w:r w:rsidRPr="00CB3561">
        <w:rPr>
          <w:b/>
          <w:sz w:val="22"/>
          <w:szCs w:val="22"/>
        </w:rPr>
        <w:t>&amp;</w:t>
      </w:r>
    </w:p>
    <w:p w:rsidR="00193F10" w:rsidRPr="00CB3561" w:rsidRDefault="00193F10" w:rsidP="00194AA6">
      <w:pPr>
        <w:jc w:val="center"/>
        <w:rPr>
          <w:b/>
          <w:sz w:val="22"/>
          <w:szCs w:val="22"/>
        </w:rPr>
      </w:pPr>
      <w:r w:rsidRPr="00CB3561">
        <w:rPr>
          <w:b/>
          <w:sz w:val="22"/>
          <w:szCs w:val="22"/>
        </w:rPr>
        <w:t>PRELIMINARY DETERMINATION</w:t>
      </w: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4AA6" w:rsidRPr="00CB3561" w:rsidRDefault="00194AA6" w:rsidP="00194AA6">
      <w:pPr>
        <w:pStyle w:val="Heading4"/>
        <w:spacing w:after="120"/>
        <w:rPr>
          <w:bCs/>
          <w:szCs w:val="22"/>
        </w:rPr>
      </w:pPr>
      <w:r w:rsidRPr="00CB3561">
        <w:rPr>
          <w:bCs/>
          <w:szCs w:val="22"/>
        </w:rPr>
        <w:t>APPLICANT</w:t>
      </w:r>
    </w:p>
    <w:p w:rsidR="00663A2F" w:rsidRPr="00CB3561" w:rsidRDefault="00663A2F" w:rsidP="00663A2F">
      <w:pPr>
        <w:jc w:val="center"/>
        <w:rPr>
          <w:sz w:val="22"/>
          <w:szCs w:val="22"/>
        </w:rPr>
      </w:pPr>
      <w:r w:rsidRPr="00CB3561">
        <w:rPr>
          <w:sz w:val="22"/>
          <w:szCs w:val="22"/>
        </w:rPr>
        <w:t>Suwannee Lumber Company</w:t>
      </w:r>
    </w:p>
    <w:p w:rsidR="00663A2F" w:rsidRPr="00CB3561" w:rsidRDefault="00663A2F" w:rsidP="00663A2F">
      <w:pPr>
        <w:jc w:val="center"/>
        <w:rPr>
          <w:sz w:val="22"/>
          <w:szCs w:val="22"/>
        </w:rPr>
      </w:pPr>
      <w:r w:rsidRPr="00CB3561">
        <w:rPr>
          <w:sz w:val="22"/>
          <w:szCs w:val="22"/>
        </w:rPr>
        <w:t>40 SW 10</w:t>
      </w:r>
      <w:r w:rsidRPr="00CB3561">
        <w:rPr>
          <w:sz w:val="22"/>
          <w:szCs w:val="22"/>
          <w:vertAlign w:val="superscript"/>
        </w:rPr>
        <w:t>th</w:t>
      </w:r>
      <w:r w:rsidRPr="00CB3561">
        <w:rPr>
          <w:sz w:val="22"/>
          <w:szCs w:val="22"/>
        </w:rPr>
        <w:t xml:space="preserve"> Street</w:t>
      </w:r>
    </w:p>
    <w:p w:rsidR="00663A2F" w:rsidRPr="00CB3561" w:rsidRDefault="00663A2F" w:rsidP="00663A2F">
      <w:pPr>
        <w:tabs>
          <w:tab w:val="center" w:pos="3168"/>
          <w:tab w:val="left" w:pos="3240"/>
          <w:tab w:val="left" w:pos="3615"/>
        </w:tabs>
        <w:jc w:val="center"/>
        <w:rPr>
          <w:sz w:val="22"/>
          <w:szCs w:val="22"/>
        </w:rPr>
      </w:pPr>
      <w:r w:rsidRPr="00CB3561">
        <w:rPr>
          <w:sz w:val="22"/>
          <w:szCs w:val="22"/>
        </w:rPr>
        <w:t>Cross City, Florida 32628</w:t>
      </w:r>
    </w:p>
    <w:p w:rsidR="00194AA6" w:rsidRPr="00CB3561" w:rsidRDefault="00194AA6" w:rsidP="00194AA6">
      <w:pPr>
        <w:widowControl w:val="0"/>
        <w:jc w:val="center"/>
        <w:rPr>
          <w:sz w:val="22"/>
          <w:szCs w:val="22"/>
          <w:highlight w:val="yellow"/>
        </w:rPr>
      </w:pPr>
    </w:p>
    <w:p w:rsidR="00663A2F" w:rsidRPr="00CB3561" w:rsidRDefault="00663A2F" w:rsidP="00663A2F">
      <w:pPr>
        <w:jc w:val="center"/>
        <w:rPr>
          <w:sz w:val="22"/>
          <w:szCs w:val="22"/>
        </w:rPr>
      </w:pPr>
      <w:r w:rsidRPr="00CB3561">
        <w:rPr>
          <w:sz w:val="22"/>
          <w:szCs w:val="22"/>
        </w:rPr>
        <w:t>Cross City Mill</w:t>
      </w:r>
    </w:p>
    <w:p w:rsidR="00194AA6" w:rsidRPr="00CB3561" w:rsidRDefault="00194AA6" w:rsidP="00194AA6">
      <w:pPr>
        <w:widowControl w:val="0"/>
        <w:jc w:val="center"/>
        <w:rPr>
          <w:sz w:val="22"/>
          <w:szCs w:val="22"/>
        </w:rPr>
      </w:pPr>
      <w:r w:rsidRPr="00CB3561">
        <w:rPr>
          <w:sz w:val="22"/>
          <w:szCs w:val="22"/>
        </w:rPr>
        <w:t xml:space="preserve">Facility ID No. </w:t>
      </w:r>
      <w:r w:rsidR="00663A2F" w:rsidRPr="00CB3561">
        <w:rPr>
          <w:sz w:val="22"/>
          <w:szCs w:val="22"/>
        </w:rPr>
        <w:t>0290004</w:t>
      </w:r>
    </w:p>
    <w:p w:rsidR="00194AA6" w:rsidRPr="00CB3561" w:rsidRDefault="00194AA6" w:rsidP="00194AA6">
      <w:pPr>
        <w:jc w:val="center"/>
        <w:rPr>
          <w:sz w:val="22"/>
          <w:szCs w:val="22"/>
        </w:rPr>
      </w:pPr>
    </w:p>
    <w:p w:rsidR="00194AA6" w:rsidRPr="00CB3561" w:rsidRDefault="00194AA6" w:rsidP="00194AA6">
      <w:pPr>
        <w:jc w:val="center"/>
        <w:rPr>
          <w:sz w:val="22"/>
          <w:szCs w:val="22"/>
        </w:rPr>
      </w:pPr>
    </w:p>
    <w:p w:rsidR="00194AA6" w:rsidRPr="00CB3561" w:rsidRDefault="00194AA6" w:rsidP="00194AA6">
      <w:pPr>
        <w:jc w:val="center"/>
        <w:rPr>
          <w:sz w:val="22"/>
          <w:szCs w:val="22"/>
        </w:rPr>
      </w:pPr>
    </w:p>
    <w:p w:rsidR="00193F10" w:rsidRPr="00CB3561" w:rsidRDefault="00193F10" w:rsidP="00194AA6">
      <w:pPr>
        <w:pStyle w:val="Heading4"/>
        <w:spacing w:after="120"/>
        <w:rPr>
          <w:bCs/>
          <w:szCs w:val="22"/>
        </w:rPr>
      </w:pPr>
      <w:r w:rsidRPr="00CB3561">
        <w:rPr>
          <w:bCs/>
          <w:szCs w:val="22"/>
        </w:rPr>
        <w:t>PROJECT</w:t>
      </w:r>
    </w:p>
    <w:p w:rsidR="00193F10" w:rsidRPr="00CB3561" w:rsidRDefault="00193F10" w:rsidP="00194AA6">
      <w:pPr>
        <w:pStyle w:val="Heading1"/>
        <w:spacing w:after="0"/>
        <w:ind w:left="0"/>
        <w:jc w:val="center"/>
        <w:rPr>
          <w:sz w:val="22"/>
          <w:szCs w:val="22"/>
        </w:rPr>
      </w:pPr>
      <w:r w:rsidRPr="00CB3561">
        <w:rPr>
          <w:sz w:val="22"/>
          <w:szCs w:val="22"/>
        </w:rPr>
        <w:t>P</w:t>
      </w:r>
      <w:r w:rsidR="00194AA6" w:rsidRPr="00CB3561">
        <w:rPr>
          <w:sz w:val="22"/>
          <w:szCs w:val="22"/>
        </w:rPr>
        <w:t>roject</w:t>
      </w:r>
      <w:r w:rsidRPr="00CB3561">
        <w:rPr>
          <w:sz w:val="22"/>
          <w:szCs w:val="22"/>
        </w:rPr>
        <w:t xml:space="preserve"> No. </w:t>
      </w:r>
      <w:r w:rsidR="00645D64" w:rsidRPr="00CB3561">
        <w:rPr>
          <w:sz w:val="22"/>
          <w:szCs w:val="22"/>
        </w:rPr>
        <w:t>0290004-01</w:t>
      </w:r>
      <w:r w:rsidR="00FE00C1">
        <w:rPr>
          <w:sz w:val="22"/>
          <w:szCs w:val="22"/>
        </w:rPr>
        <w:t>4</w:t>
      </w:r>
      <w:r w:rsidR="00645D64" w:rsidRPr="00CB3561">
        <w:rPr>
          <w:sz w:val="22"/>
          <w:szCs w:val="22"/>
        </w:rPr>
        <w:t>-AC</w:t>
      </w:r>
    </w:p>
    <w:p w:rsidR="00194AA6" w:rsidRPr="00CB3561" w:rsidRDefault="00194AA6" w:rsidP="00194AA6">
      <w:pPr>
        <w:jc w:val="center"/>
        <w:rPr>
          <w:sz w:val="22"/>
          <w:szCs w:val="22"/>
        </w:rPr>
      </w:pPr>
      <w:r w:rsidRPr="00CB3561">
        <w:rPr>
          <w:sz w:val="22"/>
          <w:szCs w:val="22"/>
        </w:rPr>
        <w:t>Application for Air Construction Permit</w:t>
      </w:r>
    </w:p>
    <w:p w:rsidR="00193F10" w:rsidRPr="00CB3561" w:rsidRDefault="008B7926" w:rsidP="00194AA6">
      <w:pPr>
        <w:jc w:val="center"/>
        <w:rPr>
          <w:sz w:val="22"/>
          <w:szCs w:val="22"/>
        </w:rPr>
      </w:pPr>
      <w:r w:rsidRPr="00CB3561">
        <w:rPr>
          <w:sz w:val="22"/>
          <w:szCs w:val="22"/>
        </w:rPr>
        <w:t>EU</w:t>
      </w:r>
      <w:r>
        <w:rPr>
          <w:sz w:val="22"/>
          <w:szCs w:val="22"/>
        </w:rPr>
        <w:t xml:space="preserve"> </w:t>
      </w:r>
      <w:r w:rsidRPr="00CB3561">
        <w:rPr>
          <w:sz w:val="22"/>
          <w:szCs w:val="22"/>
        </w:rPr>
        <w:t>004</w:t>
      </w:r>
      <w:r w:rsidR="000112A7">
        <w:rPr>
          <w:sz w:val="22"/>
          <w:szCs w:val="22"/>
        </w:rPr>
        <w:t>--</w:t>
      </w:r>
      <w:r w:rsidR="00D430B9" w:rsidRPr="00CB3561">
        <w:rPr>
          <w:sz w:val="22"/>
          <w:szCs w:val="22"/>
        </w:rPr>
        <w:t>Kiln No. 3 Extension</w:t>
      </w: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193F10" w:rsidP="00194AA6">
      <w:pPr>
        <w:pStyle w:val="Heading4"/>
        <w:spacing w:after="120"/>
        <w:rPr>
          <w:bCs/>
          <w:szCs w:val="22"/>
        </w:rPr>
      </w:pPr>
      <w:r w:rsidRPr="00CB3561">
        <w:rPr>
          <w:bCs/>
          <w:szCs w:val="22"/>
        </w:rPr>
        <w:t>COUNTY</w:t>
      </w:r>
    </w:p>
    <w:p w:rsidR="00193F10" w:rsidRPr="00CB3561" w:rsidRDefault="00D430B9" w:rsidP="00194AA6">
      <w:pPr>
        <w:jc w:val="center"/>
        <w:rPr>
          <w:sz w:val="22"/>
          <w:szCs w:val="22"/>
        </w:rPr>
      </w:pPr>
      <w:r w:rsidRPr="00CB3561">
        <w:rPr>
          <w:sz w:val="22"/>
          <w:szCs w:val="22"/>
        </w:rPr>
        <w:t>Dixie</w:t>
      </w:r>
      <w:r w:rsidR="001D487F" w:rsidRPr="00CB3561">
        <w:rPr>
          <w:sz w:val="22"/>
          <w:szCs w:val="22"/>
        </w:rPr>
        <w:t>, Florida</w:t>
      </w:r>
    </w:p>
    <w:p w:rsidR="00193F10" w:rsidRPr="00CB3561" w:rsidRDefault="00193F10" w:rsidP="00194AA6">
      <w:pPr>
        <w:jc w:val="center"/>
        <w:rPr>
          <w:sz w:val="22"/>
          <w:szCs w:val="22"/>
          <w:u w:val="single"/>
        </w:rPr>
      </w:pPr>
    </w:p>
    <w:p w:rsidR="00193F10" w:rsidRPr="00CB3561" w:rsidRDefault="00193F10" w:rsidP="00194AA6">
      <w:pPr>
        <w:jc w:val="center"/>
        <w:rPr>
          <w:sz w:val="22"/>
          <w:szCs w:val="22"/>
          <w:u w:val="single"/>
        </w:rPr>
      </w:pPr>
    </w:p>
    <w:p w:rsidR="00193F10" w:rsidRPr="00CB3561" w:rsidRDefault="00193F10" w:rsidP="00194AA6">
      <w:pPr>
        <w:jc w:val="center"/>
        <w:rPr>
          <w:sz w:val="22"/>
          <w:szCs w:val="22"/>
        </w:rPr>
      </w:pPr>
    </w:p>
    <w:p w:rsidR="00193F10" w:rsidRPr="00CB3561" w:rsidRDefault="00193F10" w:rsidP="00194AA6">
      <w:pPr>
        <w:pStyle w:val="Heading8"/>
        <w:jc w:val="center"/>
        <w:rPr>
          <w:szCs w:val="22"/>
        </w:rPr>
      </w:pPr>
      <w:r w:rsidRPr="00CB3561">
        <w:rPr>
          <w:szCs w:val="22"/>
        </w:rPr>
        <w:t>PERMITTING</w:t>
      </w:r>
      <w:r w:rsidR="001D487F" w:rsidRPr="00CB3561">
        <w:rPr>
          <w:szCs w:val="22"/>
        </w:rPr>
        <w:t xml:space="preserve"> </w:t>
      </w:r>
      <w:r w:rsidRPr="00CB3561">
        <w:rPr>
          <w:szCs w:val="22"/>
        </w:rPr>
        <w:t>AUTHORITY</w:t>
      </w:r>
    </w:p>
    <w:p w:rsidR="00194AA6" w:rsidRPr="00CB3561" w:rsidRDefault="00194AA6" w:rsidP="00194AA6">
      <w:pPr>
        <w:widowControl w:val="0"/>
        <w:jc w:val="center"/>
        <w:rPr>
          <w:sz w:val="22"/>
          <w:szCs w:val="22"/>
        </w:rPr>
      </w:pPr>
      <w:r w:rsidRPr="00CB3561">
        <w:rPr>
          <w:sz w:val="22"/>
          <w:szCs w:val="22"/>
        </w:rPr>
        <w:t>Florida Department of Environmental Protection</w:t>
      </w:r>
    </w:p>
    <w:p w:rsidR="00194AA6" w:rsidRPr="00CB3561" w:rsidRDefault="000B73F0" w:rsidP="00194AA6">
      <w:pPr>
        <w:widowControl w:val="0"/>
        <w:jc w:val="center"/>
        <w:rPr>
          <w:sz w:val="22"/>
          <w:szCs w:val="22"/>
        </w:rPr>
      </w:pPr>
      <w:r>
        <w:rPr>
          <w:sz w:val="22"/>
          <w:szCs w:val="22"/>
        </w:rPr>
        <w:t xml:space="preserve">Waste and </w:t>
      </w:r>
      <w:r w:rsidR="00194AA6" w:rsidRPr="00CB3561">
        <w:rPr>
          <w:sz w:val="22"/>
          <w:szCs w:val="22"/>
        </w:rPr>
        <w:t xml:space="preserve">Air Resource </w:t>
      </w:r>
      <w:r>
        <w:rPr>
          <w:sz w:val="22"/>
          <w:szCs w:val="22"/>
        </w:rPr>
        <w:t>Management Program</w:t>
      </w:r>
    </w:p>
    <w:p w:rsidR="00194AA6" w:rsidRPr="00CB3561" w:rsidRDefault="00B559ED" w:rsidP="00194AA6">
      <w:pPr>
        <w:widowControl w:val="0"/>
        <w:jc w:val="center"/>
        <w:rPr>
          <w:sz w:val="22"/>
          <w:szCs w:val="22"/>
        </w:rPr>
      </w:pPr>
      <w:r w:rsidRPr="00CB3561">
        <w:rPr>
          <w:sz w:val="22"/>
          <w:szCs w:val="22"/>
        </w:rPr>
        <w:t>N</w:t>
      </w:r>
      <w:r w:rsidR="00D430B9" w:rsidRPr="00CB3561">
        <w:rPr>
          <w:sz w:val="22"/>
          <w:szCs w:val="22"/>
        </w:rPr>
        <w:t xml:space="preserve">ortheast </w:t>
      </w:r>
      <w:r w:rsidRPr="00CB3561">
        <w:rPr>
          <w:sz w:val="22"/>
          <w:szCs w:val="22"/>
        </w:rPr>
        <w:t>District Office</w:t>
      </w:r>
    </w:p>
    <w:p w:rsidR="00D430B9" w:rsidRPr="00CB3561" w:rsidRDefault="00FE00C1" w:rsidP="00194AA6">
      <w:pPr>
        <w:jc w:val="center"/>
        <w:rPr>
          <w:sz w:val="22"/>
          <w:szCs w:val="22"/>
        </w:rPr>
      </w:pPr>
      <w:r>
        <w:rPr>
          <w:sz w:val="22"/>
          <w:szCs w:val="22"/>
        </w:rPr>
        <w:t>8800</w:t>
      </w:r>
      <w:r w:rsidR="00D430B9" w:rsidRPr="00CB3561">
        <w:rPr>
          <w:sz w:val="22"/>
          <w:szCs w:val="22"/>
        </w:rPr>
        <w:t xml:space="preserve"> Baymeadows Way W</w:t>
      </w:r>
      <w:r>
        <w:rPr>
          <w:sz w:val="22"/>
          <w:szCs w:val="22"/>
        </w:rPr>
        <w:t>est</w:t>
      </w:r>
      <w:r w:rsidR="00D430B9" w:rsidRPr="00CB3561">
        <w:rPr>
          <w:sz w:val="22"/>
          <w:szCs w:val="22"/>
        </w:rPr>
        <w:t xml:space="preserve">, Suite 100 </w:t>
      </w:r>
    </w:p>
    <w:p w:rsidR="00193F10" w:rsidRPr="00CB3561" w:rsidRDefault="00D430B9" w:rsidP="00194AA6">
      <w:pPr>
        <w:jc w:val="center"/>
        <w:rPr>
          <w:sz w:val="22"/>
          <w:szCs w:val="22"/>
        </w:rPr>
      </w:pPr>
      <w:r w:rsidRPr="00CB3561">
        <w:rPr>
          <w:sz w:val="22"/>
          <w:szCs w:val="22"/>
        </w:rPr>
        <w:t>Jacksonville, Florida  32256</w:t>
      </w: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0112A7" w:rsidP="00194AA6">
      <w:pPr>
        <w:jc w:val="center"/>
        <w:rPr>
          <w:sz w:val="22"/>
          <w:szCs w:val="22"/>
        </w:rPr>
      </w:pPr>
      <w:r>
        <w:rPr>
          <w:sz w:val="22"/>
          <w:szCs w:val="22"/>
        </w:rPr>
        <w:t xml:space="preserve">July 2, </w:t>
      </w:r>
      <w:r w:rsidR="00FE00C1">
        <w:rPr>
          <w:sz w:val="22"/>
          <w:szCs w:val="22"/>
        </w:rPr>
        <w:t>2013</w:t>
      </w: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193F10" w:rsidP="00194AA6">
      <w:pPr>
        <w:jc w:val="center"/>
        <w:rPr>
          <w:sz w:val="22"/>
          <w:szCs w:val="22"/>
        </w:rPr>
      </w:pPr>
    </w:p>
    <w:p w:rsidR="00193F10" w:rsidRPr="00CB3561" w:rsidRDefault="00193F10">
      <w:pPr>
        <w:jc w:val="center"/>
        <w:rPr>
          <w:sz w:val="22"/>
          <w:szCs w:val="22"/>
        </w:rPr>
        <w:sectPr w:rsidR="00193F10" w:rsidRPr="00CB3561">
          <w:pgSz w:w="12240" w:h="15840" w:code="1"/>
          <w:pgMar w:top="720" w:right="1152" w:bottom="720" w:left="1152" w:header="720" w:footer="720" w:gutter="0"/>
          <w:paperSrc w:first="7" w:other="7"/>
          <w:pgNumType w:start="1"/>
          <w:cols w:space="720"/>
        </w:sectPr>
      </w:pPr>
    </w:p>
    <w:p w:rsidR="00193F10" w:rsidRPr="00CB3561" w:rsidRDefault="00193F10">
      <w:pPr>
        <w:spacing w:after="120"/>
        <w:rPr>
          <w:b/>
          <w:caps/>
          <w:sz w:val="22"/>
          <w:szCs w:val="22"/>
        </w:rPr>
      </w:pPr>
      <w:r w:rsidRPr="00CB3561">
        <w:rPr>
          <w:b/>
          <w:caps/>
          <w:sz w:val="22"/>
          <w:szCs w:val="22"/>
        </w:rPr>
        <w:lastRenderedPageBreak/>
        <w:t>1.  General Project INFORMATION</w:t>
      </w:r>
    </w:p>
    <w:p w:rsidR="00EE6112" w:rsidRPr="00CB3561" w:rsidRDefault="00EE6112" w:rsidP="00EE6112">
      <w:pPr>
        <w:pStyle w:val="Heading9"/>
        <w:keepNext w:val="0"/>
        <w:widowControl w:val="0"/>
        <w:ind w:left="0"/>
        <w:rPr>
          <w:b/>
          <w:bCs/>
          <w:szCs w:val="22"/>
          <w:u w:val="none"/>
        </w:rPr>
      </w:pPr>
      <w:r w:rsidRPr="00CB3561">
        <w:rPr>
          <w:b/>
          <w:bCs/>
          <w:szCs w:val="22"/>
          <w:u w:val="none"/>
        </w:rPr>
        <w:t>Air Pollution Regulations</w:t>
      </w:r>
    </w:p>
    <w:p w:rsidR="00EE6112" w:rsidRPr="00CB3561" w:rsidRDefault="00EE6112" w:rsidP="00EE6112">
      <w:pPr>
        <w:spacing w:after="120"/>
        <w:rPr>
          <w:sz w:val="22"/>
          <w:szCs w:val="22"/>
        </w:rPr>
      </w:pPr>
      <w:r w:rsidRPr="00CB3561">
        <w:rPr>
          <w:sz w:val="22"/>
          <w:szCs w:val="22"/>
        </w:rPr>
        <w:t xml:space="preserve">Projects </w:t>
      </w:r>
      <w:r w:rsidR="004D1D9F" w:rsidRPr="00CB3561">
        <w:rPr>
          <w:sz w:val="22"/>
          <w:szCs w:val="22"/>
        </w:rPr>
        <w:t xml:space="preserve">at stationary sources </w:t>
      </w:r>
      <w:r w:rsidRPr="00CB3561">
        <w:rPr>
          <w:sz w:val="22"/>
          <w:szCs w:val="22"/>
        </w:rPr>
        <w:t>with the potential to emit air pollution are subject to the applicable environmental laws specified in Section 403 of the Florida Statutes (F.S.).  The statutes authoriz</w:t>
      </w:r>
      <w:r w:rsidR="000C5143" w:rsidRPr="00CB3561">
        <w:rPr>
          <w:sz w:val="22"/>
          <w:szCs w:val="22"/>
        </w:rPr>
        <w:t>e</w:t>
      </w:r>
      <w:r w:rsidRPr="00CB3561">
        <w:rPr>
          <w:sz w:val="22"/>
          <w:szCs w:val="22"/>
        </w:rPr>
        <w:t xml:space="preserve"> the Department of Environmental Protection (Department) to establish regulations regarding air quality as part of the Florida Administrative Code (F.A.C.), which includes the following </w:t>
      </w:r>
      <w:r w:rsidR="00701FEF" w:rsidRPr="00CB3561">
        <w:rPr>
          <w:sz w:val="22"/>
          <w:szCs w:val="22"/>
        </w:rPr>
        <w:t xml:space="preserve">applicable </w:t>
      </w:r>
      <w:r w:rsidRPr="00CB3561">
        <w:rPr>
          <w:sz w:val="22"/>
          <w:szCs w:val="22"/>
        </w:rPr>
        <w:t>chapters:  62-4 (Permits); 62-204 (Air Pollution Control – General Provisions); 62-210 (Stationary Sources – General Requirements); 62-212 (Stationary Sources</w:t>
      </w:r>
      <w:r w:rsidR="00D51D78" w:rsidRPr="00CB3561">
        <w:rPr>
          <w:sz w:val="22"/>
          <w:szCs w:val="22"/>
        </w:rPr>
        <w:t xml:space="preserve"> – </w:t>
      </w:r>
      <w:r w:rsidRPr="00CB3561">
        <w:rPr>
          <w:sz w:val="22"/>
          <w:szCs w:val="22"/>
        </w:rPr>
        <w:t>Preconstruction Review); 62-213 (Operation Permits for Major Sources of Air Pollution); 62-296 (Stationary Sources - Emission Standards); and 62-297 (Stationary Sources</w:t>
      </w:r>
      <w:r w:rsidR="00D51D78" w:rsidRPr="00CB3561">
        <w:rPr>
          <w:sz w:val="22"/>
          <w:szCs w:val="22"/>
        </w:rPr>
        <w:t xml:space="preserve"> – </w:t>
      </w:r>
      <w:r w:rsidRPr="00CB3561">
        <w:rPr>
          <w:sz w:val="22"/>
          <w:szCs w:val="22"/>
        </w:rPr>
        <w:t>Emissions Monitoring).  Specifically, air construction permits are required pursuant to Rules 62-4, 62-210 and 62-212, F.A.C.</w:t>
      </w:r>
    </w:p>
    <w:p w:rsidR="00EE6112" w:rsidRPr="00CB3561" w:rsidRDefault="00EE6112" w:rsidP="00EE6112">
      <w:pPr>
        <w:spacing w:after="120"/>
        <w:rPr>
          <w:sz w:val="22"/>
          <w:szCs w:val="22"/>
        </w:rPr>
      </w:pPr>
      <w:r w:rsidRPr="00CB3561">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CB3561">
        <w:rPr>
          <w:sz w:val="22"/>
          <w:szCs w:val="22"/>
        </w:rPr>
        <w:t>categories</w:t>
      </w:r>
      <w:r w:rsidRPr="00CB3561">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D262B1" w:rsidRPr="00CB3561" w:rsidRDefault="00D262B1" w:rsidP="00D262B1">
      <w:pPr>
        <w:pStyle w:val="BodyText"/>
        <w:numPr>
          <w:ilvl w:val="12"/>
          <w:numId w:val="0"/>
        </w:numPr>
        <w:rPr>
          <w:b/>
          <w:sz w:val="22"/>
          <w:szCs w:val="22"/>
        </w:rPr>
      </w:pPr>
      <w:r w:rsidRPr="00CB3561">
        <w:rPr>
          <w:b/>
          <w:sz w:val="22"/>
          <w:szCs w:val="22"/>
        </w:rPr>
        <w:t>Glossary of Common Terms</w:t>
      </w:r>
    </w:p>
    <w:p w:rsidR="00D262B1" w:rsidRPr="00CB3561" w:rsidRDefault="00D262B1" w:rsidP="00D262B1">
      <w:pPr>
        <w:pStyle w:val="BodyText"/>
        <w:numPr>
          <w:ilvl w:val="12"/>
          <w:numId w:val="0"/>
        </w:numPr>
        <w:rPr>
          <w:sz w:val="22"/>
          <w:szCs w:val="22"/>
        </w:rPr>
      </w:pPr>
      <w:r w:rsidRPr="00CB3561">
        <w:rPr>
          <w:sz w:val="22"/>
          <w:szCs w:val="22"/>
        </w:rPr>
        <w:t>Because of the technical nature of the project, the permit contains numerous acronyms and abbreviations, which are defined in Appendix A of this permit.</w:t>
      </w:r>
    </w:p>
    <w:p w:rsidR="00193F10" w:rsidRPr="00CB3561" w:rsidRDefault="00193F10">
      <w:pPr>
        <w:pStyle w:val="Heading9"/>
        <w:ind w:left="0"/>
        <w:rPr>
          <w:b/>
          <w:bCs/>
          <w:szCs w:val="22"/>
          <w:u w:val="none"/>
        </w:rPr>
      </w:pPr>
      <w:r w:rsidRPr="00CB3561">
        <w:rPr>
          <w:b/>
          <w:bCs/>
          <w:szCs w:val="22"/>
          <w:u w:val="none"/>
        </w:rPr>
        <w:t>Facility Description and Location</w:t>
      </w:r>
    </w:p>
    <w:p w:rsidR="00193F10" w:rsidRPr="00CB3561" w:rsidRDefault="00F03DAB" w:rsidP="004D1D9F">
      <w:pPr>
        <w:pStyle w:val="BodyText3"/>
        <w:numPr>
          <w:ilvl w:val="12"/>
          <w:numId w:val="0"/>
        </w:numPr>
        <w:spacing w:before="0"/>
        <w:rPr>
          <w:szCs w:val="22"/>
        </w:rPr>
      </w:pPr>
      <w:r w:rsidRPr="00CB3561">
        <w:rPr>
          <w:szCs w:val="22"/>
        </w:rPr>
        <w:t xml:space="preserve">Suwannee Lumber Company </w:t>
      </w:r>
      <w:r w:rsidR="004D1D9F" w:rsidRPr="00CB3561">
        <w:rPr>
          <w:szCs w:val="22"/>
        </w:rPr>
        <w:t>is an existing</w:t>
      </w:r>
      <w:r w:rsidR="001C4E37" w:rsidRPr="00CB3561">
        <w:rPr>
          <w:szCs w:val="22"/>
        </w:rPr>
        <w:t xml:space="preserve"> </w:t>
      </w:r>
      <w:r w:rsidRPr="00CB3561">
        <w:rPr>
          <w:szCs w:val="22"/>
        </w:rPr>
        <w:t xml:space="preserve">lumber wood processing facility </w:t>
      </w:r>
      <w:r w:rsidR="001C4E37" w:rsidRPr="00CB3561">
        <w:rPr>
          <w:szCs w:val="22"/>
        </w:rPr>
        <w:t xml:space="preserve">which is categorized under </w:t>
      </w:r>
      <w:r w:rsidR="001C4E37" w:rsidRPr="00CB3561">
        <w:rPr>
          <w:bCs/>
          <w:szCs w:val="22"/>
        </w:rPr>
        <w:t>Standard Industrial Classification Code No.</w:t>
      </w:r>
      <w:r w:rsidRPr="00CB3561">
        <w:rPr>
          <w:szCs w:val="22"/>
        </w:rPr>
        <w:t xml:space="preserve"> 2421</w:t>
      </w:r>
      <w:r w:rsidR="001C4E37" w:rsidRPr="00CB3561">
        <w:rPr>
          <w:bCs/>
          <w:szCs w:val="22"/>
        </w:rPr>
        <w:t xml:space="preserve">.  </w:t>
      </w:r>
      <w:r w:rsidR="00F71458" w:rsidRPr="00CB3561">
        <w:rPr>
          <w:szCs w:val="22"/>
        </w:rPr>
        <w:t xml:space="preserve">The facility is located in </w:t>
      </w:r>
      <w:r w:rsidRPr="00CB3561">
        <w:rPr>
          <w:szCs w:val="22"/>
        </w:rPr>
        <w:t xml:space="preserve">Dixie </w:t>
      </w:r>
      <w:r w:rsidR="00F71458" w:rsidRPr="00CB3561">
        <w:rPr>
          <w:szCs w:val="22"/>
        </w:rPr>
        <w:t xml:space="preserve">County at </w:t>
      </w:r>
      <w:r w:rsidRPr="00CB3561">
        <w:rPr>
          <w:szCs w:val="22"/>
        </w:rPr>
        <w:t>40 SW 10</w:t>
      </w:r>
      <w:r w:rsidRPr="00CB3561">
        <w:rPr>
          <w:szCs w:val="22"/>
          <w:vertAlign w:val="superscript"/>
        </w:rPr>
        <w:t>th</w:t>
      </w:r>
      <w:r w:rsidRPr="00CB3561">
        <w:rPr>
          <w:szCs w:val="22"/>
        </w:rPr>
        <w:t xml:space="preserve"> Street in Cross City, Florida</w:t>
      </w:r>
      <w:r w:rsidR="00F71458" w:rsidRPr="00CB3561">
        <w:rPr>
          <w:szCs w:val="22"/>
        </w:rPr>
        <w:t xml:space="preserve">.  </w:t>
      </w:r>
      <w:r w:rsidR="00193F10" w:rsidRPr="00CB3561">
        <w:rPr>
          <w:szCs w:val="22"/>
        </w:rPr>
        <w:t xml:space="preserve">The UTM coordinates </w:t>
      </w:r>
      <w:r w:rsidR="001D487F" w:rsidRPr="00CB3561">
        <w:rPr>
          <w:szCs w:val="22"/>
        </w:rPr>
        <w:t xml:space="preserve">of the existing facility </w:t>
      </w:r>
      <w:r w:rsidR="00193F10" w:rsidRPr="00CB3561">
        <w:rPr>
          <w:szCs w:val="22"/>
        </w:rPr>
        <w:t xml:space="preserve">are Zone </w:t>
      </w:r>
      <w:r w:rsidRPr="00CB3561">
        <w:rPr>
          <w:szCs w:val="22"/>
        </w:rPr>
        <w:t>17, 291.8 km East, and 3280.7 km North</w:t>
      </w:r>
      <w:r w:rsidR="00193F10" w:rsidRPr="00CB3561">
        <w:rPr>
          <w:szCs w:val="22"/>
        </w:rPr>
        <w:t>.  This site is in an area that is in attainment (or designated as unclassifiable) for all air</w:t>
      </w:r>
      <w:r w:rsidR="001D487F" w:rsidRPr="00CB3561">
        <w:rPr>
          <w:szCs w:val="22"/>
        </w:rPr>
        <w:t xml:space="preserve"> pollutants subject to </w:t>
      </w:r>
      <w:r w:rsidR="00F71458" w:rsidRPr="00CB3561">
        <w:rPr>
          <w:szCs w:val="22"/>
        </w:rPr>
        <w:t xml:space="preserve">state and federal </w:t>
      </w:r>
      <w:r w:rsidR="00193F10" w:rsidRPr="00CB3561">
        <w:rPr>
          <w:szCs w:val="22"/>
        </w:rPr>
        <w:t>Ambient Air Quality Standard</w:t>
      </w:r>
      <w:r w:rsidR="001D487F" w:rsidRPr="00CB3561">
        <w:rPr>
          <w:szCs w:val="22"/>
        </w:rPr>
        <w:t>s</w:t>
      </w:r>
      <w:r w:rsidR="00F71458" w:rsidRPr="00CB3561">
        <w:rPr>
          <w:szCs w:val="22"/>
        </w:rPr>
        <w:t xml:space="preserve"> (</w:t>
      </w:r>
      <w:r w:rsidR="00193F10" w:rsidRPr="00CB3561">
        <w:rPr>
          <w:szCs w:val="22"/>
        </w:rPr>
        <w:t>AAQS).</w:t>
      </w:r>
    </w:p>
    <w:p w:rsidR="00193F10" w:rsidRPr="00CB3561" w:rsidRDefault="001C4E37">
      <w:pPr>
        <w:pStyle w:val="Heading9"/>
        <w:ind w:left="0"/>
        <w:rPr>
          <w:b/>
          <w:bCs/>
          <w:szCs w:val="22"/>
          <w:u w:val="none"/>
        </w:rPr>
      </w:pPr>
      <w:r w:rsidRPr="00CB3561">
        <w:rPr>
          <w:b/>
          <w:bCs/>
          <w:szCs w:val="22"/>
          <w:u w:val="none"/>
        </w:rPr>
        <w:t xml:space="preserve">Facility </w:t>
      </w:r>
      <w:r w:rsidR="00193F10" w:rsidRPr="00CB3561">
        <w:rPr>
          <w:b/>
          <w:bCs/>
          <w:szCs w:val="22"/>
          <w:u w:val="none"/>
        </w:rPr>
        <w:t>Regulatory Categories</w:t>
      </w:r>
    </w:p>
    <w:p w:rsidR="00F71458" w:rsidRPr="00CB3561" w:rsidRDefault="00F71458" w:rsidP="00F71458">
      <w:pPr>
        <w:numPr>
          <w:ilvl w:val="0"/>
          <w:numId w:val="3"/>
        </w:numPr>
        <w:spacing w:after="120"/>
        <w:rPr>
          <w:sz w:val="22"/>
          <w:szCs w:val="22"/>
        </w:rPr>
      </w:pPr>
      <w:r w:rsidRPr="00CB3561">
        <w:rPr>
          <w:sz w:val="22"/>
          <w:szCs w:val="22"/>
        </w:rPr>
        <w:t>The facility is a major source of hazardous air pollutants (HAP).</w:t>
      </w:r>
    </w:p>
    <w:p w:rsidR="00F71458" w:rsidRPr="00CB3561" w:rsidRDefault="00F71458" w:rsidP="00F71458">
      <w:pPr>
        <w:pStyle w:val="BodyText"/>
        <w:numPr>
          <w:ilvl w:val="0"/>
          <w:numId w:val="3"/>
        </w:numPr>
        <w:rPr>
          <w:sz w:val="22"/>
          <w:szCs w:val="22"/>
        </w:rPr>
      </w:pPr>
      <w:r w:rsidRPr="00CB3561">
        <w:rPr>
          <w:sz w:val="22"/>
          <w:szCs w:val="22"/>
        </w:rPr>
        <w:t>The facility has no units subject to the acid rain provisions of the Clean Air Act.</w:t>
      </w:r>
    </w:p>
    <w:p w:rsidR="00F71458" w:rsidRPr="00CB3561" w:rsidRDefault="00F71458" w:rsidP="00F71458">
      <w:pPr>
        <w:numPr>
          <w:ilvl w:val="0"/>
          <w:numId w:val="3"/>
        </w:numPr>
        <w:spacing w:after="120"/>
        <w:rPr>
          <w:sz w:val="22"/>
          <w:szCs w:val="22"/>
        </w:rPr>
      </w:pPr>
      <w:r w:rsidRPr="00CB3561">
        <w:rPr>
          <w:sz w:val="22"/>
          <w:szCs w:val="22"/>
        </w:rPr>
        <w:t>The facility is a Title V major source of air pollution in accordance with Chapter 213, F.A.C.</w:t>
      </w:r>
    </w:p>
    <w:p w:rsidR="00F71458" w:rsidRPr="00CB3561" w:rsidRDefault="00F71458" w:rsidP="00F71458">
      <w:pPr>
        <w:numPr>
          <w:ilvl w:val="0"/>
          <w:numId w:val="3"/>
        </w:numPr>
        <w:spacing w:after="120"/>
        <w:rPr>
          <w:sz w:val="22"/>
          <w:szCs w:val="22"/>
        </w:rPr>
      </w:pPr>
      <w:r w:rsidRPr="00CB3561">
        <w:rPr>
          <w:sz w:val="22"/>
          <w:szCs w:val="22"/>
        </w:rPr>
        <w:t xml:space="preserve">The facility </w:t>
      </w:r>
      <w:r w:rsidR="00613A1C" w:rsidRPr="00CB3561">
        <w:rPr>
          <w:sz w:val="22"/>
          <w:szCs w:val="22"/>
        </w:rPr>
        <w:t xml:space="preserve">is </w:t>
      </w:r>
      <w:r w:rsidRPr="00CB3561">
        <w:rPr>
          <w:sz w:val="22"/>
          <w:szCs w:val="22"/>
        </w:rPr>
        <w:t>a major stationary source in accordance with Rule 62-212.400, F.A.C. for the Prevention of Significant Deterioration (PSD) of Air Quality.</w:t>
      </w:r>
    </w:p>
    <w:p w:rsidR="00812AED" w:rsidRPr="00CB3561" w:rsidRDefault="00812AED" w:rsidP="00812AED">
      <w:pPr>
        <w:pStyle w:val="BodyText2"/>
        <w:numPr>
          <w:ilvl w:val="0"/>
          <w:numId w:val="0"/>
        </w:numPr>
        <w:rPr>
          <w:b/>
          <w:bCs/>
        </w:rPr>
      </w:pPr>
      <w:r w:rsidRPr="00CB3561">
        <w:rPr>
          <w:b/>
          <w:bCs/>
        </w:rPr>
        <w:t>Project Description</w:t>
      </w:r>
    </w:p>
    <w:p w:rsidR="00FE00C1" w:rsidRDefault="00FE00C1" w:rsidP="00FE00C1">
      <w:pPr>
        <w:pStyle w:val="BodyText2"/>
        <w:jc w:val="left"/>
        <w:rPr>
          <w:szCs w:val="22"/>
        </w:rPr>
      </w:pPr>
      <w:r>
        <w:rPr>
          <w:szCs w:val="22"/>
        </w:rPr>
        <w:t xml:space="preserve">The applicant has requested that the Department reevaluate the permitting of the No. 3 Lumber Drying Kiln project permitted in October 2012. The applicant believes that the No. 3 Lumber Drying Kiln expansion would not involve the No. 1 and </w:t>
      </w:r>
      <w:r w:rsidR="00B063B6">
        <w:rPr>
          <w:szCs w:val="22"/>
        </w:rPr>
        <w:t>and</w:t>
      </w:r>
      <w:r>
        <w:rPr>
          <w:szCs w:val="22"/>
        </w:rPr>
        <w:t xml:space="preserve"> No. 2 Lumber Drying Kilns as affected units and would not cause a significant increase in a PSD pollutant emission itself based upon the baseline actual to projected actual emissions determination. The Department has agreed to reevaluate the No. 3 Lumber Drying Kiln project. </w:t>
      </w:r>
    </w:p>
    <w:p w:rsidR="00510168" w:rsidRDefault="00812AED" w:rsidP="00812AED">
      <w:pPr>
        <w:pStyle w:val="BodyText2"/>
        <w:spacing w:after="0"/>
        <w:jc w:val="left"/>
        <w:rPr>
          <w:szCs w:val="22"/>
        </w:rPr>
      </w:pPr>
      <w:r w:rsidRPr="00CB3561">
        <w:rPr>
          <w:szCs w:val="22"/>
        </w:rPr>
        <w:t xml:space="preserve">The applicant </w:t>
      </w:r>
      <w:r w:rsidR="00FE00C1">
        <w:rPr>
          <w:szCs w:val="22"/>
        </w:rPr>
        <w:t xml:space="preserve">conducted a </w:t>
      </w:r>
      <w:r w:rsidRPr="00CB3561">
        <w:rPr>
          <w:szCs w:val="22"/>
        </w:rPr>
        <w:t>capital project involving the No. 3 Lumber Drying Kiln (EU No. 004). The pro</w:t>
      </w:r>
      <w:r w:rsidR="00FE00C1">
        <w:rPr>
          <w:szCs w:val="22"/>
        </w:rPr>
        <w:t>ject</w:t>
      </w:r>
      <w:r w:rsidRPr="00CB3561">
        <w:rPr>
          <w:szCs w:val="22"/>
        </w:rPr>
        <w:t xml:space="preserve"> include</w:t>
      </w:r>
      <w:r w:rsidR="00FE00C1">
        <w:rPr>
          <w:szCs w:val="22"/>
        </w:rPr>
        <w:t>d</w:t>
      </w:r>
      <w:r w:rsidRPr="00CB3561">
        <w:rPr>
          <w:szCs w:val="22"/>
        </w:rPr>
        <w:t xml:space="preserve"> the addition of an equalizing chamber on each end of the existing </w:t>
      </w:r>
      <w:r w:rsidR="00FE00C1">
        <w:rPr>
          <w:szCs w:val="22"/>
        </w:rPr>
        <w:t>No. 3 Lumber Drying Kiln</w:t>
      </w:r>
      <w:r w:rsidR="00401A52" w:rsidRPr="00CB3561">
        <w:rPr>
          <w:szCs w:val="22"/>
        </w:rPr>
        <w:t xml:space="preserve"> </w:t>
      </w:r>
      <w:r w:rsidRPr="00CB3561">
        <w:rPr>
          <w:szCs w:val="22"/>
        </w:rPr>
        <w:t xml:space="preserve">to increase the functional operational time of the drying process. Each </w:t>
      </w:r>
      <w:r w:rsidR="00FE00C1" w:rsidRPr="00CB3561">
        <w:rPr>
          <w:szCs w:val="22"/>
        </w:rPr>
        <w:t>equalizing</w:t>
      </w:r>
      <w:r w:rsidR="00FE00C1">
        <w:rPr>
          <w:szCs w:val="22"/>
        </w:rPr>
        <w:t xml:space="preserve"> </w:t>
      </w:r>
      <w:r w:rsidRPr="00CB3561">
        <w:rPr>
          <w:szCs w:val="22"/>
        </w:rPr>
        <w:t xml:space="preserve">chamber </w:t>
      </w:r>
      <w:r w:rsidR="00FE00C1">
        <w:rPr>
          <w:szCs w:val="22"/>
        </w:rPr>
        <w:t>is</w:t>
      </w:r>
      <w:r w:rsidRPr="00CB3561">
        <w:rPr>
          <w:szCs w:val="22"/>
        </w:rPr>
        <w:t xml:space="preserve"> approximately 61 feet </w:t>
      </w:r>
      <w:r w:rsidR="00401A52" w:rsidRPr="00CB3561">
        <w:rPr>
          <w:szCs w:val="22"/>
        </w:rPr>
        <w:t>i</w:t>
      </w:r>
      <w:r w:rsidRPr="00CB3561">
        <w:rPr>
          <w:szCs w:val="22"/>
        </w:rPr>
        <w:t>n length and the use of the chambers result</w:t>
      </w:r>
      <w:r w:rsidR="00FE00C1">
        <w:rPr>
          <w:szCs w:val="22"/>
        </w:rPr>
        <w:t>ed</w:t>
      </w:r>
      <w:r w:rsidRPr="00CB3561">
        <w:rPr>
          <w:szCs w:val="22"/>
        </w:rPr>
        <w:t xml:space="preserve"> in a r</w:t>
      </w:r>
      <w:r w:rsidR="00401A52" w:rsidRPr="00CB3561">
        <w:rPr>
          <w:szCs w:val="22"/>
        </w:rPr>
        <w:t>e</w:t>
      </w:r>
      <w:r w:rsidRPr="00CB3561">
        <w:rPr>
          <w:szCs w:val="22"/>
        </w:rPr>
        <w:t>ducti</w:t>
      </w:r>
      <w:r w:rsidR="00401A52" w:rsidRPr="00CB3561">
        <w:rPr>
          <w:szCs w:val="22"/>
        </w:rPr>
        <w:t>o</w:t>
      </w:r>
      <w:r w:rsidRPr="00CB3561">
        <w:rPr>
          <w:szCs w:val="22"/>
        </w:rPr>
        <w:t>n of downtime at the kiln</w:t>
      </w:r>
      <w:r w:rsidR="009A0C26" w:rsidRPr="00CB3561">
        <w:rPr>
          <w:szCs w:val="22"/>
        </w:rPr>
        <w:t xml:space="preserve"> </w:t>
      </w:r>
      <w:r w:rsidRPr="00CB3561">
        <w:rPr>
          <w:szCs w:val="22"/>
        </w:rPr>
        <w:t xml:space="preserve">from approximately 3 to 4 hours per day to less than one hour per day. This physical and operational change </w:t>
      </w:r>
      <w:r w:rsidR="00FE00C1">
        <w:rPr>
          <w:szCs w:val="22"/>
        </w:rPr>
        <w:t xml:space="preserve">has </w:t>
      </w:r>
      <w:r w:rsidRPr="00CB3561">
        <w:rPr>
          <w:szCs w:val="22"/>
        </w:rPr>
        <w:t>allow</w:t>
      </w:r>
      <w:r w:rsidR="00FE00C1">
        <w:rPr>
          <w:szCs w:val="22"/>
        </w:rPr>
        <w:t>ed</w:t>
      </w:r>
      <w:r w:rsidRPr="00CB3561">
        <w:rPr>
          <w:szCs w:val="22"/>
        </w:rPr>
        <w:t xml:space="preserve"> an increase in the production rate of dried lumber to a maximum of 80 million board feet per a 12 month rolling total period</w:t>
      </w:r>
      <w:r w:rsidR="000D2F8C">
        <w:rPr>
          <w:szCs w:val="22"/>
        </w:rPr>
        <w:t>.</w:t>
      </w:r>
      <w:r w:rsidRPr="00CB3561">
        <w:rPr>
          <w:szCs w:val="22"/>
        </w:rPr>
        <w:t xml:space="preserve"> </w:t>
      </w:r>
      <w:r w:rsidR="0084349C" w:rsidRPr="00CB3561">
        <w:rPr>
          <w:szCs w:val="22"/>
        </w:rPr>
        <w:t xml:space="preserve">The No. 1 Lumber </w:t>
      </w:r>
      <w:r w:rsidR="0084349C" w:rsidRPr="00CB3561">
        <w:rPr>
          <w:szCs w:val="22"/>
        </w:rPr>
        <w:lastRenderedPageBreak/>
        <w:t>Drying Kiln (EU No. 002) and No. 2</w:t>
      </w:r>
      <w:r w:rsidR="0084349C">
        <w:rPr>
          <w:szCs w:val="22"/>
        </w:rPr>
        <w:t xml:space="preserve"> </w:t>
      </w:r>
      <w:r w:rsidR="0084349C" w:rsidRPr="00CB3561">
        <w:rPr>
          <w:szCs w:val="22"/>
        </w:rPr>
        <w:t xml:space="preserve">Lumber Drying Kiln (EU No. 003) are </w:t>
      </w:r>
      <w:r w:rsidR="0084349C">
        <w:rPr>
          <w:szCs w:val="22"/>
        </w:rPr>
        <w:t xml:space="preserve">not </w:t>
      </w:r>
      <w:r w:rsidR="0084349C" w:rsidRPr="00CB3561">
        <w:rPr>
          <w:szCs w:val="22"/>
        </w:rPr>
        <w:t>affected units of the project</w:t>
      </w:r>
      <w:r w:rsidR="0084349C">
        <w:rPr>
          <w:szCs w:val="22"/>
        </w:rPr>
        <w:t xml:space="preserve"> acc</w:t>
      </w:r>
      <w:r w:rsidR="00291948">
        <w:rPr>
          <w:szCs w:val="22"/>
        </w:rPr>
        <w:t>o</w:t>
      </w:r>
      <w:r w:rsidR="0084349C">
        <w:rPr>
          <w:szCs w:val="22"/>
        </w:rPr>
        <w:t>rding to the applicant</w:t>
      </w:r>
      <w:r w:rsidR="0084349C" w:rsidRPr="00CB3561">
        <w:rPr>
          <w:szCs w:val="22"/>
        </w:rPr>
        <w:t>.</w:t>
      </w:r>
      <w:r w:rsidR="0084349C">
        <w:rPr>
          <w:szCs w:val="22"/>
        </w:rPr>
        <w:t xml:space="preserve"> </w:t>
      </w:r>
    </w:p>
    <w:p w:rsidR="00812AED" w:rsidRPr="00CB3561" w:rsidRDefault="00510168" w:rsidP="00510168">
      <w:pPr>
        <w:pStyle w:val="BodyText2"/>
        <w:spacing w:before="120" w:after="0"/>
        <w:jc w:val="left"/>
        <w:rPr>
          <w:szCs w:val="22"/>
        </w:rPr>
      </w:pPr>
      <w:r>
        <w:rPr>
          <w:szCs w:val="22"/>
        </w:rPr>
        <w:t>Additional affected units/activities are the wood saws and sanding operations. Emissions from these activities were included in the PSD applicability analysis (</w:t>
      </w:r>
      <w:r w:rsidRPr="00510168">
        <w:rPr>
          <w:b/>
          <w:szCs w:val="22"/>
        </w:rPr>
        <w:t>Table II</w:t>
      </w:r>
      <w:r>
        <w:rPr>
          <w:szCs w:val="22"/>
        </w:rPr>
        <w:t xml:space="preserve">). </w:t>
      </w:r>
      <w:r w:rsidR="009A0C26" w:rsidRPr="00CB3561">
        <w:rPr>
          <w:szCs w:val="22"/>
        </w:rPr>
        <w:t xml:space="preserve"> </w:t>
      </w:r>
      <w:r w:rsidR="00812AED" w:rsidRPr="00CB3561">
        <w:rPr>
          <w:szCs w:val="22"/>
        </w:rPr>
        <w:t xml:space="preserve"> </w:t>
      </w:r>
    </w:p>
    <w:p w:rsidR="00812AED" w:rsidRPr="00CB3561" w:rsidRDefault="00CB3561" w:rsidP="00B063B6">
      <w:pPr>
        <w:pStyle w:val="BodyText2"/>
        <w:spacing w:before="120" w:after="0"/>
        <w:jc w:val="left"/>
        <w:rPr>
          <w:szCs w:val="22"/>
        </w:rPr>
      </w:pPr>
      <w:r w:rsidRPr="00CB3561">
        <w:rPr>
          <w:szCs w:val="22"/>
        </w:rPr>
        <w:t xml:space="preserve">Based upon the information available to the Department there were no </w:t>
      </w:r>
      <w:r w:rsidR="008B7926" w:rsidRPr="00CB3561">
        <w:rPr>
          <w:szCs w:val="22"/>
        </w:rPr>
        <w:t>contemporaneous</w:t>
      </w:r>
      <w:r w:rsidRPr="00CB3561">
        <w:rPr>
          <w:szCs w:val="22"/>
        </w:rPr>
        <w:t xml:space="preserve"> increases or decreases in emissions which would impact this analysis.</w:t>
      </w:r>
    </w:p>
    <w:p w:rsidR="009B4C51" w:rsidRPr="00CB3561" w:rsidRDefault="00544732" w:rsidP="00812AED">
      <w:pPr>
        <w:widowControl w:val="0"/>
        <w:spacing w:before="120" w:after="120"/>
        <w:rPr>
          <w:b/>
          <w:caps/>
          <w:sz w:val="22"/>
          <w:szCs w:val="22"/>
        </w:rPr>
      </w:pPr>
      <w:r w:rsidRPr="00CB3561">
        <w:rPr>
          <w:sz w:val="22"/>
          <w:szCs w:val="22"/>
        </w:rPr>
        <w:t>Suwannee Lumber Company</w:t>
      </w:r>
      <w:r w:rsidR="00812AED" w:rsidRPr="00CB3561">
        <w:rPr>
          <w:szCs w:val="22"/>
        </w:rPr>
        <w:t xml:space="preserve"> provided information to show that the project will not exceed the significant emissions rates that require preconstruction review for the Prevention of Significant Deterioration (PSD) of Air Quality. </w:t>
      </w:r>
    </w:p>
    <w:p w:rsidR="0025409B" w:rsidRPr="00CB3561" w:rsidRDefault="0025409B" w:rsidP="0025409B">
      <w:pPr>
        <w:pStyle w:val="BodyText2"/>
        <w:numPr>
          <w:ilvl w:val="0"/>
          <w:numId w:val="0"/>
        </w:numPr>
        <w:jc w:val="left"/>
        <w:rPr>
          <w:b/>
        </w:rPr>
      </w:pPr>
      <w:r w:rsidRPr="00CB3561">
        <w:rPr>
          <w:b/>
          <w:szCs w:val="22"/>
        </w:rPr>
        <w:t>Proposed Work</w:t>
      </w:r>
    </w:p>
    <w:p w:rsidR="0025409B" w:rsidRPr="00CB3561" w:rsidRDefault="0025409B" w:rsidP="0025409B">
      <w:pPr>
        <w:suppressAutoHyphens/>
        <w:spacing w:after="120"/>
        <w:ind w:left="360"/>
        <w:rPr>
          <w:sz w:val="22"/>
          <w:szCs w:val="22"/>
        </w:rPr>
      </w:pPr>
      <w:r w:rsidRPr="00CB3561">
        <w:rPr>
          <w:sz w:val="22"/>
          <w:szCs w:val="22"/>
          <w:u w:val="single"/>
        </w:rPr>
        <w:t>No. 3 Lumber Drying Kiln</w:t>
      </w:r>
      <w:r w:rsidRPr="00CB3561">
        <w:rPr>
          <w:sz w:val="22"/>
          <w:szCs w:val="22"/>
        </w:rPr>
        <w:t>:  The permittee is authorized to construct, install, modify, and operate (for purposes of testing and unit shakedown) the following equipment:</w:t>
      </w:r>
    </w:p>
    <w:p w:rsidR="0025409B" w:rsidRPr="00CB3561" w:rsidRDefault="0025409B" w:rsidP="0025409B">
      <w:pPr>
        <w:numPr>
          <w:ilvl w:val="0"/>
          <w:numId w:val="6"/>
        </w:numPr>
        <w:spacing w:after="120"/>
        <w:ind w:left="720"/>
        <w:rPr>
          <w:sz w:val="22"/>
          <w:szCs w:val="22"/>
        </w:rPr>
      </w:pPr>
      <w:r w:rsidRPr="00CB3561">
        <w:rPr>
          <w:sz w:val="22"/>
          <w:szCs w:val="22"/>
        </w:rPr>
        <w:t>No. 3 Lumber Drying Kiln upgrade</w:t>
      </w:r>
    </w:p>
    <w:p w:rsidR="0025409B" w:rsidRPr="00CB3561" w:rsidRDefault="0025409B" w:rsidP="0025409B">
      <w:pPr>
        <w:numPr>
          <w:ilvl w:val="0"/>
          <w:numId w:val="6"/>
        </w:numPr>
        <w:spacing w:after="120"/>
        <w:ind w:left="720"/>
        <w:rPr>
          <w:sz w:val="22"/>
          <w:szCs w:val="22"/>
        </w:rPr>
      </w:pPr>
      <w:r w:rsidRPr="00CB3561">
        <w:rPr>
          <w:sz w:val="22"/>
          <w:szCs w:val="22"/>
        </w:rPr>
        <w:t>Necessary appurtenances for the operation of No. 3 Lumber Drying Kiln;</w:t>
      </w:r>
    </w:p>
    <w:p w:rsidR="0025409B" w:rsidRPr="00CB3561" w:rsidRDefault="0025409B" w:rsidP="0025409B">
      <w:pPr>
        <w:numPr>
          <w:ilvl w:val="0"/>
          <w:numId w:val="6"/>
        </w:numPr>
        <w:spacing w:after="120"/>
        <w:ind w:left="720"/>
        <w:rPr>
          <w:sz w:val="22"/>
          <w:szCs w:val="22"/>
        </w:rPr>
      </w:pPr>
      <w:r w:rsidRPr="00CB3561">
        <w:rPr>
          <w:sz w:val="22"/>
          <w:szCs w:val="22"/>
        </w:rPr>
        <w:t>Associated components including but not limited to piping, ductwork, connections, foundations, and structures;</w:t>
      </w:r>
    </w:p>
    <w:p w:rsidR="002F0AD6" w:rsidRPr="00CB3561" w:rsidRDefault="0025409B" w:rsidP="00707ADF">
      <w:pPr>
        <w:spacing w:after="120"/>
        <w:ind w:left="360" w:hanging="360"/>
        <w:jc w:val="both"/>
        <w:rPr>
          <w:sz w:val="22"/>
          <w:szCs w:val="22"/>
        </w:rPr>
      </w:pPr>
      <w:r w:rsidRPr="00CB3561">
        <w:rPr>
          <w:sz w:val="22"/>
          <w:szCs w:val="22"/>
        </w:rPr>
        <w:tab/>
        <w:t xml:space="preserve">For the proposed project, the baseline actual emissions from the project, the projected actual emissions of project, and the demand growth </w:t>
      </w:r>
      <w:r w:rsidR="00707ADF">
        <w:rPr>
          <w:sz w:val="22"/>
          <w:szCs w:val="22"/>
        </w:rPr>
        <w:t xml:space="preserve">(including emissions which could have been </w:t>
      </w:r>
      <w:r w:rsidR="008162D4">
        <w:rPr>
          <w:sz w:val="22"/>
          <w:szCs w:val="22"/>
        </w:rPr>
        <w:t>accommodated</w:t>
      </w:r>
      <w:r w:rsidR="00707ADF">
        <w:rPr>
          <w:sz w:val="22"/>
          <w:szCs w:val="22"/>
        </w:rPr>
        <w:t xml:space="preserve"> by No. </w:t>
      </w:r>
      <w:r w:rsidR="00B063B6">
        <w:rPr>
          <w:sz w:val="22"/>
          <w:szCs w:val="22"/>
        </w:rPr>
        <w:t xml:space="preserve">3 </w:t>
      </w:r>
      <w:r w:rsidR="00707ADF">
        <w:rPr>
          <w:sz w:val="22"/>
          <w:szCs w:val="22"/>
        </w:rPr>
        <w:t xml:space="preserve">Lumber Kiln and are not related to the project) </w:t>
      </w:r>
      <w:r w:rsidRPr="00CB3561">
        <w:rPr>
          <w:sz w:val="22"/>
          <w:szCs w:val="22"/>
        </w:rPr>
        <w:t>excludable emissions have been documented.</w:t>
      </w:r>
    </w:p>
    <w:p w:rsidR="00FF62F0" w:rsidRPr="00CB3561" w:rsidRDefault="00FF62F0" w:rsidP="00FF62F0">
      <w:pPr>
        <w:pStyle w:val="Heading9"/>
        <w:ind w:left="0"/>
        <w:rPr>
          <w:szCs w:val="22"/>
          <w:u w:val="none"/>
        </w:rPr>
      </w:pPr>
      <w:r w:rsidRPr="00CB3561">
        <w:rPr>
          <w:szCs w:val="22"/>
          <w:u w:val="none"/>
        </w:rPr>
        <w:t xml:space="preserve">  </w:t>
      </w:r>
    </w:p>
    <w:p w:rsidR="00FF62F0" w:rsidRPr="00CB3561" w:rsidRDefault="00FF62F0" w:rsidP="00FF62F0">
      <w:pPr>
        <w:pStyle w:val="Heading9"/>
        <w:ind w:left="0"/>
        <w:rPr>
          <w:b/>
          <w:bCs/>
          <w:szCs w:val="22"/>
          <w:u w:val="none"/>
        </w:rPr>
      </w:pPr>
      <w:r w:rsidRPr="00CB3561">
        <w:rPr>
          <w:b/>
          <w:bCs/>
          <w:szCs w:val="22"/>
          <w:u w:val="none"/>
        </w:rPr>
        <w:t>Processing Schedule</w:t>
      </w:r>
    </w:p>
    <w:p w:rsidR="00FF62F0" w:rsidRPr="00CB3561" w:rsidRDefault="00B063B6" w:rsidP="00FF62F0">
      <w:pPr>
        <w:pStyle w:val="BodyText"/>
        <w:widowControl w:val="0"/>
        <w:numPr>
          <w:ilvl w:val="12"/>
          <w:numId w:val="0"/>
        </w:numPr>
        <w:spacing w:after="60"/>
        <w:rPr>
          <w:sz w:val="22"/>
          <w:szCs w:val="22"/>
        </w:rPr>
      </w:pPr>
      <w:r>
        <w:rPr>
          <w:sz w:val="22"/>
          <w:szCs w:val="22"/>
        </w:rPr>
        <w:t>05/03/2013</w:t>
      </w:r>
      <w:r w:rsidR="00FF62F0" w:rsidRPr="00CB3561">
        <w:rPr>
          <w:sz w:val="22"/>
          <w:szCs w:val="22"/>
        </w:rPr>
        <w:t xml:space="preserve"> Received the application for a minor source air pollution construction permit.</w:t>
      </w:r>
    </w:p>
    <w:p w:rsidR="00FF62F0" w:rsidRPr="00CB3561" w:rsidRDefault="00B063B6" w:rsidP="00FF62F0">
      <w:pPr>
        <w:pStyle w:val="BodyText"/>
        <w:widowControl w:val="0"/>
        <w:numPr>
          <w:ilvl w:val="12"/>
          <w:numId w:val="0"/>
        </w:numPr>
        <w:spacing w:after="60"/>
        <w:rPr>
          <w:sz w:val="22"/>
          <w:szCs w:val="22"/>
        </w:rPr>
      </w:pPr>
      <w:r>
        <w:rPr>
          <w:sz w:val="22"/>
          <w:szCs w:val="22"/>
        </w:rPr>
        <w:t xml:space="preserve">05/03/2013 </w:t>
      </w:r>
      <w:r w:rsidR="00FF62F0" w:rsidRPr="00CB3561">
        <w:rPr>
          <w:sz w:val="22"/>
          <w:szCs w:val="22"/>
        </w:rPr>
        <w:t xml:space="preserve">Application </w:t>
      </w:r>
      <w:r>
        <w:rPr>
          <w:sz w:val="22"/>
          <w:szCs w:val="22"/>
        </w:rPr>
        <w:t>complete</w:t>
      </w:r>
    </w:p>
    <w:p w:rsidR="00FF62F0" w:rsidRPr="00CB3561" w:rsidRDefault="00FF62F0" w:rsidP="0025409B">
      <w:pPr>
        <w:widowControl w:val="0"/>
        <w:spacing w:before="120" w:after="120"/>
        <w:rPr>
          <w:b/>
          <w:caps/>
          <w:sz w:val="22"/>
          <w:szCs w:val="22"/>
        </w:rPr>
      </w:pPr>
    </w:p>
    <w:p w:rsidR="00193F10" w:rsidRPr="00CB3561" w:rsidRDefault="00193F10" w:rsidP="00B66F12">
      <w:pPr>
        <w:widowControl w:val="0"/>
        <w:spacing w:before="120" w:after="120"/>
        <w:rPr>
          <w:b/>
          <w:caps/>
          <w:sz w:val="22"/>
          <w:szCs w:val="22"/>
        </w:rPr>
      </w:pPr>
      <w:r w:rsidRPr="00CB3561">
        <w:rPr>
          <w:b/>
          <w:caps/>
          <w:sz w:val="22"/>
          <w:szCs w:val="22"/>
        </w:rPr>
        <w:t xml:space="preserve">2.  </w:t>
      </w:r>
      <w:r w:rsidR="00D51D78" w:rsidRPr="00CB3561">
        <w:rPr>
          <w:b/>
          <w:caps/>
          <w:sz w:val="22"/>
          <w:szCs w:val="22"/>
        </w:rPr>
        <w:t>PSD Applicability</w:t>
      </w:r>
    </w:p>
    <w:p w:rsidR="00D51D78" w:rsidRPr="00CB3561" w:rsidRDefault="00D51D78" w:rsidP="00B66F12">
      <w:pPr>
        <w:pStyle w:val="BodyText"/>
        <w:widowControl w:val="0"/>
        <w:rPr>
          <w:b/>
          <w:sz w:val="22"/>
          <w:szCs w:val="22"/>
        </w:rPr>
      </w:pPr>
      <w:r w:rsidRPr="00CB3561">
        <w:rPr>
          <w:b/>
          <w:sz w:val="22"/>
          <w:szCs w:val="22"/>
        </w:rPr>
        <w:t>General PSD Applicability</w:t>
      </w:r>
    </w:p>
    <w:p w:rsidR="004D1D9F" w:rsidRPr="00CB3561" w:rsidRDefault="006B6EFE" w:rsidP="00B66F12">
      <w:pPr>
        <w:pStyle w:val="BodyText"/>
        <w:widowControl w:val="0"/>
        <w:rPr>
          <w:sz w:val="22"/>
          <w:szCs w:val="22"/>
        </w:rPr>
      </w:pPr>
      <w:r w:rsidRPr="00CB3561">
        <w:rPr>
          <w:sz w:val="22"/>
          <w:szCs w:val="22"/>
        </w:rPr>
        <w:t>For areas currently in attainment with the state and federal AAQS or areas otherwise designated as unclassifiable, t</w:t>
      </w:r>
      <w:r w:rsidR="00D51D78" w:rsidRPr="00CB3561">
        <w:rPr>
          <w:sz w:val="22"/>
          <w:szCs w:val="22"/>
        </w:rPr>
        <w:t>he Department regulates major stationary sources of air pollution in accordance with Florida’s PSD preconstruction review program as defined in Rule 62-212.400, F.A.C.</w:t>
      </w:r>
      <w:r w:rsidR="00BC5729" w:rsidRPr="00CB3561">
        <w:rPr>
          <w:sz w:val="22"/>
          <w:szCs w:val="22"/>
        </w:rPr>
        <w:t xml:space="preserve">  Under preconstruction review, the Department first must determine if a project is subject to the PSD requirements (“PSD applicability review”) and, if so, must conduct a PSD preconstruction review.  </w:t>
      </w:r>
      <w:r w:rsidR="00D51D78" w:rsidRPr="00CB3561">
        <w:rPr>
          <w:sz w:val="22"/>
          <w:szCs w:val="22"/>
        </w:rPr>
        <w:t xml:space="preserve">A PSD applicability review is required </w:t>
      </w:r>
      <w:r w:rsidR="00BC5729" w:rsidRPr="00CB3561">
        <w:rPr>
          <w:sz w:val="22"/>
          <w:szCs w:val="22"/>
        </w:rPr>
        <w:t xml:space="preserve">for projects at new and existing major stationary sources.  </w:t>
      </w:r>
      <w:r w:rsidRPr="00CB3561">
        <w:rPr>
          <w:sz w:val="22"/>
          <w:szCs w:val="22"/>
        </w:rPr>
        <w:t xml:space="preserve">In addition, proposed projects at existing minor sources are subject to a PSD applicability review to determine whether potential emissions </w:t>
      </w:r>
      <w:r w:rsidRPr="00CB3561">
        <w:rPr>
          <w:i/>
          <w:sz w:val="22"/>
          <w:szCs w:val="22"/>
        </w:rPr>
        <w:t>from the proposed project itself</w:t>
      </w:r>
      <w:r w:rsidRPr="00CB3561">
        <w:rPr>
          <w:sz w:val="22"/>
          <w:szCs w:val="22"/>
        </w:rPr>
        <w:t xml:space="preserve"> will exceed the PSD major stationary source thresholds.  </w:t>
      </w:r>
      <w:r w:rsidR="00D51D78" w:rsidRPr="00CB3561">
        <w:rPr>
          <w:sz w:val="22"/>
          <w:szCs w:val="22"/>
        </w:rPr>
        <w:t>A facility is considered a major stationary source with respect to PSD if it emits or has the potential to emit:</w:t>
      </w:r>
    </w:p>
    <w:p w:rsidR="004D1D9F" w:rsidRPr="00CB3561" w:rsidRDefault="00D51D78" w:rsidP="004D1D9F">
      <w:pPr>
        <w:pStyle w:val="BodyText"/>
        <w:widowControl w:val="0"/>
        <w:numPr>
          <w:ilvl w:val="0"/>
          <w:numId w:val="5"/>
        </w:numPr>
        <w:rPr>
          <w:sz w:val="22"/>
          <w:szCs w:val="22"/>
        </w:rPr>
      </w:pPr>
      <w:r w:rsidRPr="00CB3561">
        <w:rPr>
          <w:sz w:val="22"/>
          <w:szCs w:val="22"/>
        </w:rPr>
        <w:t>250 tons per year or more</w:t>
      </w:r>
      <w:r w:rsidR="004414F2" w:rsidRPr="00CB3561">
        <w:rPr>
          <w:sz w:val="22"/>
          <w:szCs w:val="22"/>
        </w:rPr>
        <w:t xml:space="preserve"> of any regulated air pollutant;</w:t>
      </w:r>
      <w:r w:rsidRPr="00CB3561">
        <w:rPr>
          <w:sz w:val="22"/>
          <w:szCs w:val="22"/>
        </w:rPr>
        <w:t xml:space="preserve"> </w:t>
      </w:r>
      <w:r w:rsidR="002A28C2" w:rsidRPr="00CB3561">
        <w:rPr>
          <w:sz w:val="22"/>
          <w:szCs w:val="22"/>
        </w:rPr>
        <w:t>or</w:t>
      </w:r>
    </w:p>
    <w:p w:rsidR="004D1D9F" w:rsidRPr="00CB3561" w:rsidRDefault="00D51D78" w:rsidP="004D1D9F">
      <w:pPr>
        <w:pStyle w:val="BodyText"/>
        <w:widowControl w:val="0"/>
        <w:numPr>
          <w:ilvl w:val="0"/>
          <w:numId w:val="5"/>
        </w:numPr>
        <w:rPr>
          <w:sz w:val="22"/>
          <w:szCs w:val="22"/>
        </w:rPr>
      </w:pPr>
      <w:r w:rsidRPr="00CB3561">
        <w:rPr>
          <w:sz w:val="22"/>
          <w:szCs w:val="22"/>
        </w:rPr>
        <w:t>100 tons per year or more of any regulated air pollutant and the facili</w:t>
      </w:r>
      <w:r w:rsidR="00A938D5" w:rsidRPr="00CB3561">
        <w:rPr>
          <w:sz w:val="22"/>
          <w:szCs w:val="22"/>
        </w:rPr>
        <w:t xml:space="preserve">ty belongs to one of the </w:t>
      </w:r>
      <w:r w:rsidR="004D1D9F" w:rsidRPr="00CB3561">
        <w:rPr>
          <w:sz w:val="22"/>
          <w:szCs w:val="22"/>
        </w:rPr>
        <w:t xml:space="preserve">following </w:t>
      </w:r>
      <w:r w:rsidR="00A938D5" w:rsidRPr="00CB3561">
        <w:rPr>
          <w:sz w:val="22"/>
          <w:szCs w:val="22"/>
        </w:rPr>
        <w:t>28 PSD-</w:t>
      </w:r>
      <w:r w:rsidRPr="00CB3561">
        <w:rPr>
          <w:sz w:val="22"/>
          <w:szCs w:val="22"/>
        </w:rPr>
        <w:t>major facility categories</w:t>
      </w:r>
      <w:r w:rsidR="004D1D9F" w:rsidRPr="00CB3561">
        <w:rPr>
          <w:sz w:val="22"/>
          <w:szCs w:val="22"/>
        </w:rPr>
        <w:t xml:space="preserve">:  </w:t>
      </w:r>
      <w:r w:rsidR="002A28C2" w:rsidRPr="00CB3561">
        <w:rPr>
          <w:sz w:val="22"/>
          <w:szCs w:val="22"/>
        </w:rPr>
        <w:t xml:space="preserve">fossil fuel-fired steam electric plants of more than 250 million British thermal units per hour heat input, coal cleaning plants (with thermal dryers), </w:t>
      </w:r>
      <w:r w:rsidR="002F0E6E" w:rsidRPr="00CB3561">
        <w:rPr>
          <w:sz w:val="22"/>
          <w:szCs w:val="22"/>
        </w:rPr>
        <w:t>Kraft</w:t>
      </w:r>
      <w:r w:rsidR="002A28C2" w:rsidRPr="00CB3561">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w:t>
      </w:r>
      <w:r w:rsidR="002A28C2" w:rsidRPr="00CB3561">
        <w:rPr>
          <w:sz w:val="22"/>
          <w:szCs w:val="22"/>
        </w:rPr>
        <w:lastRenderedPageBreak/>
        <w:t>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CB3561" w:rsidRDefault="004D1D9F" w:rsidP="004D1D9F">
      <w:pPr>
        <w:pStyle w:val="BodyText"/>
        <w:rPr>
          <w:sz w:val="22"/>
          <w:szCs w:val="22"/>
        </w:rPr>
      </w:pPr>
      <w:r w:rsidRPr="00CB356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CB3561">
        <w:rPr>
          <w:sz w:val="22"/>
          <w:szCs w:val="22"/>
          <w:vertAlign w:val="subscript"/>
        </w:rPr>
        <w:t>X</w:t>
      </w:r>
      <w:r w:rsidRPr="00CB3561">
        <w:rPr>
          <w:sz w:val="22"/>
          <w:szCs w:val="22"/>
        </w:rPr>
        <w:t>); sulfur dioxide (SO</w:t>
      </w:r>
      <w:r w:rsidRPr="00CB3561">
        <w:rPr>
          <w:sz w:val="22"/>
          <w:szCs w:val="22"/>
          <w:vertAlign w:val="subscript"/>
        </w:rPr>
        <w:t>2</w:t>
      </w:r>
      <w:r w:rsidRPr="00CB3561">
        <w:rPr>
          <w:sz w:val="22"/>
          <w:szCs w:val="22"/>
        </w:rPr>
        <w:t>); particulate matter (PM); particulate matter with a mean particle diameter of 10 microns or less (PM</w:t>
      </w:r>
      <w:r w:rsidRPr="00CB3561">
        <w:rPr>
          <w:sz w:val="22"/>
          <w:szCs w:val="22"/>
          <w:vertAlign w:val="subscript"/>
        </w:rPr>
        <w:t>10</w:t>
      </w:r>
      <w:r w:rsidRPr="00CB3561">
        <w:rPr>
          <w:sz w:val="22"/>
          <w:szCs w:val="22"/>
        </w:rPr>
        <w:t>); volatile orga</w:t>
      </w:r>
      <w:r w:rsidR="00B66F12" w:rsidRPr="00CB3561">
        <w:rPr>
          <w:sz w:val="22"/>
          <w:szCs w:val="22"/>
        </w:rPr>
        <w:t>nic compounds (VOC); lead (Pb);</w:t>
      </w:r>
      <w:r w:rsidR="00E8450D" w:rsidRPr="00CB3561">
        <w:rPr>
          <w:sz w:val="22"/>
          <w:szCs w:val="22"/>
        </w:rPr>
        <w:t xml:space="preserve"> </w:t>
      </w:r>
      <w:r w:rsidR="00B66F12" w:rsidRPr="00CB3561">
        <w:rPr>
          <w:sz w:val="22"/>
          <w:szCs w:val="22"/>
        </w:rPr>
        <w:t>f</w:t>
      </w:r>
      <w:r w:rsidRPr="00CB3561">
        <w:rPr>
          <w:sz w:val="22"/>
          <w:szCs w:val="22"/>
        </w:rPr>
        <w:t>luorides (Fl); sulfuric acid mist (SAM); hydrogen sulfide (H</w:t>
      </w:r>
      <w:r w:rsidRPr="00CB3561">
        <w:rPr>
          <w:sz w:val="22"/>
          <w:szCs w:val="22"/>
          <w:vertAlign w:val="subscript"/>
        </w:rPr>
        <w:t>2</w:t>
      </w:r>
      <w:r w:rsidRPr="00CB3561">
        <w:rPr>
          <w:sz w:val="22"/>
          <w:szCs w:val="22"/>
        </w:rPr>
        <w:t>S); total reduced sulfur (TRS), including H</w:t>
      </w:r>
      <w:r w:rsidRPr="00CB3561">
        <w:rPr>
          <w:sz w:val="22"/>
          <w:szCs w:val="22"/>
          <w:vertAlign w:val="subscript"/>
        </w:rPr>
        <w:t>2</w:t>
      </w:r>
      <w:r w:rsidRPr="00CB3561">
        <w:rPr>
          <w:sz w:val="22"/>
          <w:szCs w:val="22"/>
        </w:rPr>
        <w:t>S; reduced sulfur compounds, including H</w:t>
      </w:r>
      <w:r w:rsidRPr="00CB3561">
        <w:rPr>
          <w:sz w:val="22"/>
          <w:szCs w:val="22"/>
          <w:vertAlign w:val="subscript"/>
        </w:rPr>
        <w:t>2</w:t>
      </w:r>
      <w:r w:rsidRPr="00CB3561">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CB3561">
        <w:rPr>
          <w:sz w:val="22"/>
          <w:szCs w:val="22"/>
          <w:vertAlign w:val="subscript"/>
        </w:rPr>
        <w:t>2</w:t>
      </w:r>
      <w:r w:rsidRPr="00CB3561">
        <w:rPr>
          <w:sz w:val="22"/>
          <w:szCs w:val="22"/>
        </w:rPr>
        <w:t xml:space="preserve"> and hydrogen chloride (HCl); municipal solid waste landfills emissions measured as non</w:t>
      </w:r>
      <w:r w:rsidR="00446FE7" w:rsidRPr="00CB3561">
        <w:rPr>
          <w:sz w:val="22"/>
          <w:szCs w:val="22"/>
        </w:rPr>
        <w:t>-</w:t>
      </w:r>
      <w:r w:rsidRPr="00CB3561">
        <w:rPr>
          <w:sz w:val="22"/>
          <w:szCs w:val="22"/>
        </w:rPr>
        <w:t xml:space="preserve">methane organic compounds (NMOC); and mercury (Hg).  </w:t>
      </w:r>
      <w:r w:rsidR="00686486" w:rsidRPr="00CB3561">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CB3561">
        <w:rPr>
          <w:sz w:val="22"/>
          <w:szCs w:val="22"/>
          <w:vertAlign w:val="superscript"/>
        </w:rPr>
        <w:t>3</w:t>
      </w:r>
      <w:r w:rsidR="00686486" w:rsidRPr="00CB3561">
        <w:rPr>
          <w:sz w:val="22"/>
          <w:szCs w:val="22"/>
        </w:rPr>
        <w:t>, 24-hour average.</w:t>
      </w:r>
    </w:p>
    <w:p w:rsidR="004D1D9F" w:rsidRPr="00CB3561" w:rsidRDefault="00686486" w:rsidP="004D1D9F">
      <w:pPr>
        <w:pStyle w:val="BodyText"/>
        <w:rPr>
          <w:sz w:val="22"/>
          <w:szCs w:val="22"/>
        </w:rPr>
      </w:pPr>
      <w:r w:rsidRPr="00CB3561">
        <w:rPr>
          <w:sz w:val="22"/>
          <w:szCs w:val="22"/>
        </w:rPr>
        <w:t xml:space="preserve">If the potential emission </w:t>
      </w:r>
      <w:r w:rsidR="004D1D9F" w:rsidRPr="00CB3561">
        <w:rPr>
          <w:sz w:val="22"/>
          <w:szCs w:val="22"/>
        </w:rPr>
        <w:t>exceed</w:t>
      </w:r>
      <w:r w:rsidRPr="00CB3561">
        <w:rPr>
          <w:sz w:val="22"/>
          <w:szCs w:val="22"/>
        </w:rPr>
        <w:t>s</w:t>
      </w:r>
      <w:r w:rsidR="004D1D9F" w:rsidRPr="00CB3561">
        <w:rPr>
          <w:sz w:val="22"/>
          <w:szCs w:val="22"/>
        </w:rPr>
        <w:t xml:space="preserve"> the</w:t>
      </w:r>
      <w:r w:rsidRPr="00CB3561">
        <w:rPr>
          <w:sz w:val="22"/>
          <w:szCs w:val="22"/>
        </w:rPr>
        <w:t xml:space="preserve"> defined significant emissions rate</w:t>
      </w:r>
      <w:r w:rsidR="00DA4D8D" w:rsidRPr="00CB3561">
        <w:rPr>
          <w:sz w:val="22"/>
          <w:szCs w:val="22"/>
        </w:rPr>
        <w:t xml:space="preserve"> of a PSD pollutant</w:t>
      </w:r>
      <w:r w:rsidRPr="00CB3561">
        <w:rPr>
          <w:sz w:val="22"/>
          <w:szCs w:val="22"/>
        </w:rPr>
        <w:t xml:space="preserve">, the project is </w:t>
      </w:r>
      <w:r w:rsidR="004D1D9F" w:rsidRPr="00CB3561">
        <w:rPr>
          <w:sz w:val="22"/>
          <w:szCs w:val="22"/>
        </w:rPr>
        <w:t xml:space="preserve">considered “significant” </w:t>
      </w:r>
      <w:r w:rsidRPr="00CB3561">
        <w:rPr>
          <w:sz w:val="22"/>
          <w:szCs w:val="22"/>
        </w:rPr>
        <w:t xml:space="preserve">for the pollutant </w:t>
      </w:r>
      <w:r w:rsidR="004D1D9F" w:rsidRPr="00CB3561">
        <w:rPr>
          <w:sz w:val="22"/>
          <w:szCs w:val="22"/>
        </w:rPr>
        <w:t xml:space="preserve">and the applicant must employ the Best Available Control Technology (BACT) to minimize </w:t>
      </w:r>
      <w:r w:rsidRPr="00CB3561">
        <w:rPr>
          <w:sz w:val="22"/>
          <w:szCs w:val="22"/>
        </w:rPr>
        <w:t xml:space="preserve">the </w:t>
      </w:r>
      <w:r w:rsidR="004D1D9F" w:rsidRPr="00CB3561">
        <w:rPr>
          <w:sz w:val="22"/>
          <w:szCs w:val="22"/>
        </w:rPr>
        <w:t xml:space="preserve">emissions and evaluate the air quality impacts.  Although a facility or project may be </w:t>
      </w:r>
      <w:r w:rsidR="004D1D9F" w:rsidRPr="00CB3561">
        <w:rPr>
          <w:i/>
          <w:sz w:val="22"/>
          <w:szCs w:val="22"/>
        </w:rPr>
        <w:t>major</w:t>
      </w:r>
      <w:r w:rsidR="004D1D9F" w:rsidRPr="00CB3561">
        <w:rPr>
          <w:sz w:val="22"/>
          <w:szCs w:val="22"/>
        </w:rPr>
        <w:t xml:space="preserve"> with respect to PSD for only one regulated pollutant, it may be required to install BACT controls for several “significant” regulated pollutants.</w:t>
      </w:r>
    </w:p>
    <w:p w:rsidR="00193F10" w:rsidRPr="00CB3561" w:rsidRDefault="00354FC7" w:rsidP="004D1D9F">
      <w:pPr>
        <w:pStyle w:val="BodyText"/>
        <w:widowControl w:val="0"/>
        <w:ind w:left="360" w:hanging="360"/>
        <w:jc w:val="both"/>
        <w:rPr>
          <w:b/>
          <w:sz w:val="22"/>
          <w:szCs w:val="22"/>
        </w:rPr>
      </w:pPr>
      <w:r w:rsidRPr="00CB3561">
        <w:rPr>
          <w:b/>
          <w:sz w:val="22"/>
          <w:szCs w:val="22"/>
        </w:rPr>
        <w:br w:type="page"/>
      </w:r>
      <w:r w:rsidR="00193F10" w:rsidRPr="00CB3561">
        <w:rPr>
          <w:b/>
          <w:sz w:val="22"/>
          <w:szCs w:val="22"/>
        </w:rPr>
        <w:lastRenderedPageBreak/>
        <w:t>PSD Applicability for Project</w:t>
      </w:r>
    </w:p>
    <w:p w:rsidR="00021D53" w:rsidRPr="00CB3561" w:rsidRDefault="008E5414" w:rsidP="00CB6E07">
      <w:pPr>
        <w:pStyle w:val="BodyText"/>
        <w:widowControl w:val="0"/>
        <w:spacing w:after="240"/>
        <w:jc w:val="both"/>
        <w:rPr>
          <w:sz w:val="22"/>
          <w:szCs w:val="22"/>
        </w:rPr>
      </w:pPr>
      <w:r w:rsidRPr="008E5414">
        <w:rPr>
          <w:b/>
          <w:sz w:val="22"/>
          <w:szCs w:val="22"/>
        </w:rPr>
        <w:t>A.</w:t>
      </w:r>
      <w:r>
        <w:rPr>
          <w:sz w:val="22"/>
          <w:szCs w:val="22"/>
        </w:rPr>
        <w:t xml:space="preserve"> </w:t>
      </w:r>
      <w:r w:rsidR="00021D53" w:rsidRPr="00CB3561">
        <w:rPr>
          <w:sz w:val="22"/>
          <w:szCs w:val="22"/>
        </w:rPr>
        <w:t>The following</w:t>
      </w:r>
      <w:r w:rsidR="008B7C8B">
        <w:rPr>
          <w:sz w:val="22"/>
          <w:szCs w:val="22"/>
        </w:rPr>
        <w:t>,</w:t>
      </w:r>
      <w:r w:rsidR="00021D53" w:rsidRPr="00CB3561">
        <w:rPr>
          <w:sz w:val="22"/>
          <w:szCs w:val="22"/>
        </w:rPr>
        <w:t xml:space="preserve"> </w:t>
      </w:r>
      <w:r w:rsidR="008B7C8B" w:rsidRPr="008B7C8B">
        <w:rPr>
          <w:b/>
          <w:sz w:val="22"/>
          <w:szCs w:val="22"/>
        </w:rPr>
        <w:t>T</w:t>
      </w:r>
      <w:r w:rsidR="00021D53" w:rsidRPr="008B7C8B">
        <w:rPr>
          <w:b/>
          <w:sz w:val="22"/>
          <w:szCs w:val="22"/>
        </w:rPr>
        <w:t>able</w:t>
      </w:r>
      <w:r w:rsidR="007906C7" w:rsidRPr="008B7C8B">
        <w:rPr>
          <w:b/>
          <w:sz w:val="22"/>
          <w:szCs w:val="22"/>
        </w:rPr>
        <w:t xml:space="preserve"> I</w:t>
      </w:r>
      <w:r w:rsidR="00021D53" w:rsidRPr="00CB3561">
        <w:rPr>
          <w:sz w:val="22"/>
          <w:szCs w:val="22"/>
        </w:rPr>
        <w:t xml:space="preserve"> presents the Baseline Actual Emissions, Projected Actual Emissions, Projected Actual Emission Increase (not including Demand Growth Exclusion), Demand Growth Exclusion Calculations, </w:t>
      </w:r>
      <w:r w:rsidR="00C74F31">
        <w:rPr>
          <w:sz w:val="22"/>
          <w:szCs w:val="22"/>
        </w:rPr>
        <w:t xml:space="preserve">and </w:t>
      </w:r>
      <w:r w:rsidR="00021D53" w:rsidRPr="00CB3561">
        <w:rPr>
          <w:sz w:val="22"/>
          <w:szCs w:val="22"/>
        </w:rPr>
        <w:t>Project Emission Increases (Including Demand Growth Exclusion)</w:t>
      </w:r>
      <w:r w:rsidR="007906C7">
        <w:rPr>
          <w:sz w:val="22"/>
          <w:szCs w:val="22"/>
        </w:rPr>
        <w:t xml:space="preserve"> for the No. 3 Lumber Drying Kiln</w:t>
      </w:r>
      <w:r w:rsidR="000112A7">
        <w:rPr>
          <w:sz w:val="22"/>
          <w:szCs w:val="22"/>
        </w:rPr>
        <w:t xml:space="preserve"> itself</w:t>
      </w:r>
      <w:r w:rsidR="00021D53" w:rsidRPr="00CB3561">
        <w:rPr>
          <w:sz w:val="22"/>
          <w:szCs w:val="22"/>
        </w:rPr>
        <w:t xml:space="preserve">: </w:t>
      </w:r>
    </w:p>
    <w:p w:rsidR="00CB6E07" w:rsidRPr="00CB3561" w:rsidRDefault="00CB6E07" w:rsidP="00CB6E07">
      <w:pPr>
        <w:pStyle w:val="BodyText"/>
        <w:widowControl w:val="0"/>
        <w:spacing w:after="240"/>
        <w:jc w:val="both"/>
        <w:rPr>
          <w:b/>
          <w:sz w:val="22"/>
          <w:szCs w:val="22"/>
        </w:rPr>
      </w:pPr>
      <w:r w:rsidRPr="00CB3561">
        <w:rPr>
          <w:b/>
          <w:sz w:val="22"/>
          <w:szCs w:val="22"/>
        </w:rPr>
        <w:t>Annual Emissions Summary (Tons per Year)</w:t>
      </w:r>
      <w:r w:rsidR="00EC30B0" w:rsidRPr="00CB3561">
        <w:rPr>
          <w:b/>
          <w:sz w:val="22"/>
          <w:szCs w:val="22"/>
        </w:rPr>
        <w:t>.</w:t>
      </w:r>
      <w:r w:rsidR="008E5414">
        <w:rPr>
          <w:b/>
          <w:sz w:val="22"/>
          <w:szCs w:val="22"/>
        </w:rPr>
        <w:t xml:space="preserve"> Table I, No. 3 Lumber Drying Kiln</w:t>
      </w:r>
    </w:p>
    <w:tbl>
      <w:tblPr>
        <w:tblW w:w="7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919"/>
        <w:gridCol w:w="1569"/>
        <w:gridCol w:w="1476"/>
        <w:gridCol w:w="1440"/>
        <w:gridCol w:w="1494"/>
        <w:gridCol w:w="900"/>
      </w:tblGrid>
      <w:tr w:rsidR="007906C7" w:rsidRPr="00CB3561" w:rsidTr="007906C7">
        <w:trPr>
          <w:trHeight w:val="650"/>
          <w:tblHeader/>
        </w:trPr>
        <w:tc>
          <w:tcPr>
            <w:tcW w:w="919" w:type="dxa"/>
            <w:tcBorders>
              <w:top w:val="single" w:sz="12" w:space="0" w:color="auto"/>
              <w:left w:val="single" w:sz="12" w:space="0" w:color="auto"/>
              <w:bottom w:val="single" w:sz="12" w:space="0" w:color="auto"/>
              <w:right w:val="single" w:sz="6" w:space="0" w:color="auto"/>
            </w:tcBorders>
            <w:vAlign w:val="center"/>
          </w:tcPr>
          <w:p w:rsidR="007906C7" w:rsidRPr="00CB3561" w:rsidRDefault="007906C7" w:rsidP="00CC6595">
            <w:pPr>
              <w:pStyle w:val="BodyText"/>
              <w:widowControl w:val="0"/>
              <w:spacing w:after="0"/>
              <w:jc w:val="center"/>
              <w:rPr>
                <w:b/>
                <w:sz w:val="18"/>
                <w:szCs w:val="18"/>
              </w:rPr>
            </w:pPr>
            <w:r w:rsidRPr="00CB3561">
              <w:rPr>
                <w:b/>
                <w:sz w:val="18"/>
                <w:szCs w:val="18"/>
              </w:rPr>
              <w:t>Pollutant</w:t>
            </w:r>
          </w:p>
        </w:tc>
        <w:tc>
          <w:tcPr>
            <w:tcW w:w="1569"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CC6595">
            <w:pPr>
              <w:widowControl w:val="0"/>
              <w:jc w:val="center"/>
              <w:rPr>
                <w:b/>
                <w:sz w:val="18"/>
                <w:szCs w:val="18"/>
              </w:rPr>
            </w:pPr>
            <w:r w:rsidRPr="00CB3561">
              <w:rPr>
                <w:b/>
                <w:sz w:val="18"/>
                <w:szCs w:val="18"/>
              </w:rPr>
              <w:t xml:space="preserve">Baseline Actual Emissions </w:t>
            </w:r>
            <w:r w:rsidRPr="00CB3561">
              <w:rPr>
                <w:b/>
                <w:sz w:val="18"/>
                <w:szCs w:val="18"/>
                <w:vertAlign w:val="superscript"/>
              </w:rPr>
              <w:t>1</w:t>
            </w:r>
          </w:p>
        </w:tc>
        <w:tc>
          <w:tcPr>
            <w:tcW w:w="1476"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CC6595">
            <w:pPr>
              <w:widowControl w:val="0"/>
              <w:jc w:val="center"/>
              <w:rPr>
                <w:b/>
                <w:sz w:val="18"/>
                <w:szCs w:val="18"/>
              </w:rPr>
            </w:pPr>
            <w:r w:rsidRPr="00CB3561">
              <w:rPr>
                <w:b/>
                <w:sz w:val="18"/>
                <w:szCs w:val="18"/>
                <w:vertAlign w:val="superscript"/>
              </w:rPr>
              <w:t xml:space="preserve"> </w:t>
            </w:r>
            <w:r w:rsidRPr="00CB3561">
              <w:rPr>
                <w:b/>
                <w:sz w:val="18"/>
                <w:szCs w:val="18"/>
              </w:rPr>
              <w:t>Projected</w:t>
            </w:r>
          </w:p>
          <w:p w:rsidR="007906C7" w:rsidRPr="00CB3561" w:rsidRDefault="007906C7" w:rsidP="00CC6595">
            <w:pPr>
              <w:widowControl w:val="0"/>
              <w:jc w:val="center"/>
              <w:rPr>
                <w:b/>
                <w:sz w:val="18"/>
                <w:szCs w:val="18"/>
                <w:vertAlign w:val="superscript"/>
              </w:rPr>
            </w:pPr>
            <w:r w:rsidRPr="00CB3561">
              <w:rPr>
                <w:b/>
                <w:sz w:val="18"/>
                <w:szCs w:val="18"/>
              </w:rPr>
              <w:t xml:space="preserve">Actual Emissions </w:t>
            </w:r>
            <w:r w:rsidRPr="00CB3561">
              <w:rPr>
                <w:b/>
                <w:sz w:val="18"/>
                <w:szCs w:val="18"/>
                <w:vertAlign w:val="superscript"/>
              </w:rPr>
              <w:t>2</w:t>
            </w:r>
          </w:p>
        </w:tc>
        <w:tc>
          <w:tcPr>
            <w:tcW w:w="1440"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021D53">
            <w:pPr>
              <w:widowControl w:val="0"/>
              <w:jc w:val="center"/>
              <w:rPr>
                <w:b/>
                <w:sz w:val="18"/>
                <w:szCs w:val="18"/>
              </w:rPr>
            </w:pPr>
            <w:r w:rsidRPr="00CB3561">
              <w:rPr>
                <w:b/>
                <w:sz w:val="18"/>
                <w:szCs w:val="18"/>
              </w:rPr>
              <w:t xml:space="preserve">Projected Emissions Increase </w:t>
            </w:r>
            <w:r w:rsidRPr="00CB3561">
              <w:rPr>
                <w:b/>
                <w:sz w:val="18"/>
                <w:szCs w:val="18"/>
                <w:vertAlign w:val="superscript"/>
              </w:rPr>
              <w:t>3</w:t>
            </w:r>
          </w:p>
        </w:tc>
        <w:tc>
          <w:tcPr>
            <w:tcW w:w="1494"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CC6595">
            <w:pPr>
              <w:pStyle w:val="BodyText"/>
              <w:widowControl w:val="0"/>
              <w:spacing w:after="0"/>
              <w:jc w:val="center"/>
              <w:rPr>
                <w:sz w:val="18"/>
                <w:szCs w:val="18"/>
              </w:rPr>
            </w:pPr>
            <w:r w:rsidRPr="00CB3561">
              <w:rPr>
                <w:sz w:val="18"/>
                <w:szCs w:val="18"/>
              </w:rPr>
              <w:t>Emissions Excludable for Demand Growth</w:t>
            </w:r>
            <w:r w:rsidRPr="00CB3561">
              <w:rPr>
                <w:sz w:val="18"/>
                <w:szCs w:val="18"/>
                <w:vertAlign w:val="superscript"/>
              </w:rPr>
              <w:t>4</w:t>
            </w:r>
          </w:p>
        </w:tc>
        <w:tc>
          <w:tcPr>
            <w:tcW w:w="900"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CC6595">
            <w:pPr>
              <w:pStyle w:val="BodyText"/>
              <w:widowControl w:val="0"/>
              <w:spacing w:after="0"/>
              <w:jc w:val="center"/>
              <w:rPr>
                <w:b/>
                <w:sz w:val="18"/>
                <w:szCs w:val="18"/>
              </w:rPr>
            </w:pPr>
            <w:r w:rsidRPr="00CB3561">
              <w:rPr>
                <w:b/>
                <w:sz w:val="18"/>
                <w:szCs w:val="18"/>
              </w:rPr>
              <w:t>Project Emissions Increase</w:t>
            </w:r>
            <w:r w:rsidRPr="00CB3561">
              <w:rPr>
                <w:b/>
                <w:sz w:val="18"/>
                <w:szCs w:val="18"/>
                <w:vertAlign w:val="superscript"/>
              </w:rPr>
              <w:t>5</w:t>
            </w:r>
          </w:p>
        </w:tc>
      </w:tr>
      <w:tr w:rsidR="007906C7" w:rsidRPr="00CB3561" w:rsidTr="007906C7">
        <w:trPr>
          <w:trHeight w:val="86"/>
        </w:trPr>
        <w:tc>
          <w:tcPr>
            <w:tcW w:w="919" w:type="dxa"/>
            <w:tcBorders>
              <w:top w:val="single" w:sz="12"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PM</w:t>
            </w:r>
          </w:p>
        </w:tc>
        <w:tc>
          <w:tcPr>
            <w:tcW w:w="1569" w:type="dxa"/>
            <w:tcBorders>
              <w:top w:val="single" w:sz="12"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sidR="00510168" w:rsidRPr="00510168">
              <w:rPr>
                <w:bCs/>
                <w:vertAlign w:val="superscript"/>
              </w:rPr>
              <w:t>6</w:t>
            </w:r>
            <w:r>
              <w:rPr>
                <w:bCs/>
              </w:rPr>
              <w:t>45,524</w:t>
            </w:r>
            <w:r w:rsidRPr="00CB3561">
              <w:rPr>
                <w:bCs/>
              </w:rPr>
              <w:t xml:space="preserve">*0.375)/2000 = </w:t>
            </w:r>
            <w:r w:rsidRPr="008E5414">
              <w:rPr>
                <w:b/>
                <w:bCs/>
              </w:rPr>
              <w:t>8.54</w:t>
            </w:r>
          </w:p>
        </w:tc>
        <w:tc>
          <w:tcPr>
            <w:tcW w:w="1476" w:type="dxa"/>
            <w:tcBorders>
              <w:top w:val="single" w:sz="12" w:space="0" w:color="auto"/>
              <w:left w:val="single" w:sz="6" w:space="0" w:color="auto"/>
              <w:bottom w:val="single" w:sz="6" w:space="0" w:color="auto"/>
              <w:right w:val="single" w:sz="6" w:space="0" w:color="auto"/>
            </w:tcBorders>
          </w:tcPr>
          <w:p w:rsidR="007906C7" w:rsidRPr="00CB3561" w:rsidRDefault="007906C7" w:rsidP="004D023C">
            <w:pPr>
              <w:rPr>
                <w:bCs/>
              </w:rPr>
            </w:pPr>
            <w:r w:rsidRPr="00CB3561">
              <w:rPr>
                <w:bCs/>
              </w:rPr>
              <w:t>(</w:t>
            </w:r>
            <w:r>
              <w:rPr>
                <w:bCs/>
              </w:rPr>
              <w:t>80,000</w:t>
            </w:r>
            <w:r w:rsidRPr="00CB3561">
              <w:rPr>
                <w:bCs/>
              </w:rPr>
              <w:t xml:space="preserve">*0.375)/2000 = </w:t>
            </w:r>
            <w:r w:rsidRPr="008E5414">
              <w:rPr>
                <w:b/>
                <w:bCs/>
              </w:rPr>
              <w:t>15.00</w:t>
            </w:r>
          </w:p>
        </w:tc>
        <w:tc>
          <w:tcPr>
            <w:tcW w:w="1440" w:type="dxa"/>
            <w:tcBorders>
              <w:top w:val="single" w:sz="12"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r>
              <w:rPr>
                <w:sz w:val="20"/>
              </w:rPr>
              <w:t>15.00</w:t>
            </w:r>
            <w:r w:rsidRPr="00CB3561">
              <w:rPr>
                <w:sz w:val="20"/>
              </w:rPr>
              <w:t>-</w:t>
            </w:r>
            <w:r>
              <w:rPr>
                <w:sz w:val="20"/>
              </w:rPr>
              <w:t>8.54</w:t>
            </w:r>
            <w:r w:rsidRPr="00CB3561">
              <w:rPr>
                <w:sz w:val="20"/>
              </w:rPr>
              <w:t xml:space="preserve"> = </w:t>
            </w:r>
            <w:r w:rsidRPr="008E5414">
              <w:rPr>
                <w:sz w:val="20"/>
              </w:rPr>
              <w:t>6.46</w:t>
            </w:r>
          </w:p>
        </w:tc>
        <w:tc>
          <w:tcPr>
            <w:tcW w:w="1494" w:type="dxa"/>
            <w:tcBorders>
              <w:top w:val="single" w:sz="12" w:space="0" w:color="auto"/>
              <w:left w:val="single" w:sz="6" w:space="0" w:color="auto"/>
              <w:bottom w:val="single" w:sz="6" w:space="0" w:color="auto"/>
              <w:right w:val="single" w:sz="6" w:space="0" w:color="auto"/>
            </w:tcBorders>
            <w:vAlign w:val="center"/>
          </w:tcPr>
          <w:p w:rsidR="007906C7" w:rsidRPr="00CB3561" w:rsidRDefault="007906C7" w:rsidP="00245B12">
            <w:pPr>
              <w:pStyle w:val="BodyText"/>
              <w:widowControl w:val="0"/>
              <w:spacing w:after="0"/>
              <w:jc w:val="center"/>
              <w:rPr>
                <w:sz w:val="20"/>
              </w:rPr>
            </w:pPr>
            <w:r w:rsidRPr="00CB3561">
              <w:rPr>
                <w:sz w:val="20"/>
              </w:rPr>
              <w:t>(</w:t>
            </w:r>
            <w:r>
              <w:rPr>
                <w:sz w:val="20"/>
              </w:rPr>
              <w:t>16,088</w:t>
            </w:r>
            <w:r w:rsidRPr="00CB3561">
              <w:rPr>
                <w:sz w:val="20"/>
              </w:rPr>
              <w:t>*0.375)/ 2,000=</w:t>
            </w:r>
            <w:r w:rsidR="008E5414">
              <w:rPr>
                <w:sz w:val="20"/>
              </w:rPr>
              <w:t xml:space="preserve"> </w:t>
            </w:r>
            <w:r w:rsidRPr="008E5414">
              <w:rPr>
                <w:b/>
                <w:sz w:val="20"/>
              </w:rPr>
              <w:t>3.02</w:t>
            </w:r>
          </w:p>
        </w:tc>
        <w:tc>
          <w:tcPr>
            <w:tcW w:w="900" w:type="dxa"/>
            <w:tcBorders>
              <w:top w:val="single" w:sz="12" w:space="0" w:color="auto"/>
              <w:left w:val="single" w:sz="6" w:space="0" w:color="auto"/>
              <w:bottom w:val="single" w:sz="6" w:space="0" w:color="auto"/>
              <w:right w:val="single" w:sz="6" w:space="0" w:color="auto"/>
            </w:tcBorders>
            <w:vAlign w:val="center"/>
          </w:tcPr>
          <w:p w:rsidR="007906C7" w:rsidRPr="008E5414" w:rsidRDefault="007906C7" w:rsidP="00F83347">
            <w:pPr>
              <w:pStyle w:val="BodyText"/>
              <w:widowControl w:val="0"/>
              <w:spacing w:after="0"/>
              <w:jc w:val="center"/>
              <w:rPr>
                <w:b/>
                <w:sz w:val="20"/>
              </w:rPr>
            </w:pPr>
            <w:r w:rsidRPr="008E5414">
              <w:rPr>
                <w:b/>
                <w:sz w:val="20"/>
              </w:rPr>
              <w:t>3.44</w:t>
            </w:r>
          </w:p>
        </w:tc>
      </w:tr>
      <w:tr w:rsidR="007906C7" w:rsidRPr="00CB3561" w:rsidTr="007906C7">
        <w:trPr>
          <w:trHeight w:val="139"/>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PM</w:t>
            </w:r>
            <w:r w:rsidRPr="00CB3561">
              <w:rPr>
                <w:sz w:val="20"/>
                <w:vertAlign w:val="subscript"/>
              </w:rPr>
              <w:t>10</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sidR="00510168" w:rsidRPr="00510168">
              <w:rPr>
                <w:bCs/>
                <w:vertAlign w:val="superscript"/>
              </w:rPr>
              <w:t>6</w:t>
            </w:r>
            <w:r>
              <w:rPr>
                <w:bCs/>
              </w:rPr>
              <w:t>45,524</w:t>
            </w:r>
            <w:r w:rsidRPr="00CB3561">
              <w:rPr>
                <w:bCs/>
              </w:rPr>
              <w:t>*0.375)/2000=</w:t>
            </w:r>
            <w:r>
              <w:rPr>
                <w:bCs/>
              </w:rPr>
              <w:t xml:space="preserve"> </w:t>
            </w:r>
            <w:r w:rsidRPr="008E5414">
              <w:rPr>
                <w:b/>
                <w:bCs/>
              </w:rPr>
              <w:t>8.54</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Pr>
                <w:bCs/>
              </w:rPr>
              <w:t>80,000</w:t>
            </w:r>
            <w:r w:rsidRPr="00CB3561">
              <w:rPr>
                <w:bCs/>
              </w:rPr>
              <w:t>*0.375)/2000=</w:t>
            </w:r>
            <w:r>
              <w:rPr>
                <w:bCs/>
              </w:rPr>
              <w:t xml:space="preserve"> </w:t>
            </w:r>
            <w:r w:rsidRPr="008E5414">
              <w:rPr>
                <w:b/>
                <w:bCs/>
              </w:rPr>
              <w:t>15.00</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r>
              <w:rPr>
                <w:sz w:val="20"/>
              </w:rPr>
              <w:t>15.00</w:t>
            </w:r>
            <w:r w:rsidRPr="00CB3561">
              <w:rPr>
                <w:sz w:val="20"/>
              </w:rPr>
              <w:t>-</w:t>
            </w:r>
            <w:r>
              <w:rPr>
                <w:sz w:val="20"/>
              </w:rPr>
              <w:t>8.54</w:t>
            </w:r>
            <w:r w:rsidRPr="00CB3561">
              <w:rPr>
                <w:sz w:val="20"/>
              </w:rPr>
              <w:t xml:space="preserve"> = </w:t>
            </w:r>
            <w:r w:rsidRPr="008E5414">
              <w:rPr>
                <w:sz w:val="20"/>
              </w:rPr>
              <w:t>6.46</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A476BE">
            <w:pPr>
              <w:pStyle w:val="BodyText"/>
              <w:widowControl w:val="0"/>
              <w:spacing w:after="0"/>
              <w:jc w:val="center"/>
              <w:rPr>
                <w:sz w:val="20"/>
              </w:rPr>
            </w:pPr>
            <w:r w:rsidRPr="00CB3561">
              <w:rPr>
                <w:sz w:val="20"/>
              </w:rPr>
              <w:t>(</w:t>
            </w:r>
            <w:r>
              <w:rPr>
                <w:sz w:val="20"/>
              </w:rPr>
              <w:t>16,088</w:t>
            </w:r>
            <w:r w:rsidRPr="00CB3561">
              <w:rPr>
                <w:sz w:val="20"/>
              </w:rPr>
              <w:t>*0.375)/ 2000=</w:t>
            </w:r>
            <w:r w:rsidR="008E5414">
              <w:rPr>
                <w:sz w:val="20"/>
              </w:rPr>
              <w:t xml:space="preserve"> </w:t>
            </w:r>
            <w:r w:rsidRPr="008E5414">
              <w:rPr>
                <w:b/>
                <w:sz w:val="20"/>
              </w:rPr>
              <w:t>3.02</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8E5414" w:rsidRDefault="007906C7" w:rsidP="00F83347">
            <w:pPr>
              <w:pStyle w:val="BodyText"/>
              <w:widowControl w:val="0"/>
              <w:spacing w:after="0"/>
              <w:jc w:val="center"/>
              <w:rPr>
                <w:b/>
                <w:sz w:val="20"/>
              </w:rPr>
            </w:pPr>
            <w:r w:rsidRPr="008E5414">
              <w:rPr>
                <w:b/>
                <w:sz w:val="20"/>
              </w:rPr>
              <w:t>3.44</w:t>
            </w:r>
          </w:p>
        </w:tc>
      </w:tr>
      <w:tr w:rsidR="007906C7" w:rsidRPr="00CB3561" w:rsidTr="007906C7">
        <w:trPr>
          <w:trHeight w:val="113"/>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PM</w:t>
            </w:r>
            <w:r w:rsidRPr="00CB3561">
              <w:rPr>
                <w:sz w:val="20"/>
                <w:vertAlign w:val="subscript"/>
              </w:rPr>
              <w:t>2.5</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sidR="00510168" w:rsidRPr="00510168">
              <w:rPr>
                <w:bCs/>
                <w:vertAlign w:val="superscript"/>
              </w:rPr>
              <w:t>6</w:t>
            </w:r>
            <w:r>
              <w:rPr>
                <w:bCs/>
              </w:rPr>
              <w:t>45,524</w:t>
            </w:r>
            <w:r w:rsidRPr="00CB3561">
              <w:rPr>
                <w:bCs/>
              </w:rPr>
              <w:t>*0.375)/2000=</w:t>
            </w:r>
            <w:r>
              <w:rPr>
                <w:bCs/>
              </w:rPr>
              <w:t xml:space="preserve"> </w:t>
            </w:r>
            <w:r w:rsidRPr="008E5414">
              <w:rPr>
                <w:b/>
                <w:bCs/>
              </w:rPr>
              <w:t>8.54</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Pr>
                <w:bCs/>
              </w:rPr>
              <w:t>80,000</w:t>
            </w:r>
            <w:r w:rsidRPr="00CB3561">
              <w:rPr>
                <w:bCs/>
              </w:rPr>
              <w:t>*0.375)/2000=</w:t>
            </w:r>
            <w:r>
              <w:rPr>
                <w:bCs/>
              </w:rPr>
              <w:t xml:space="preserve"> </w:t>
            </w:r>
            <w:r w:rsidRPr="008E5414">
              <w:rPr>
                <w:b/>
                <w:bCs/>
              </w:rPr>
              <w:t>15.00</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r>
              <w:rPr>
                <w:sz w:val="20"/>
              </w:rPr>
              <w:t>15.00</w:t>
            </w:r>
            <w:r w:rsidRPr="00CB3561">
              <w:rPr>
                <w:sz w:val="20"/>
              </w:rPr>
              <w:t>-</w:t>
            </w:r>
            <w:r>
              <w:rPr>
                <w:sz w:val="20"/>
              </w:rPr>
              <w:t>8.54</w:t>
            </w:r>
            <w:r w:rsidRPr="00CB3561">
              <w:rPr>
                <w:sz w:val="20"/>
              </w:rPr>
              <w:t xml:space="preserve"> = </w:t>
            </w:r>
            <w:r w:rsidRPr="008E5414">
              <w:rPr>
                <w:sz w:val="20"/>
              </w:rPr>
              <w:t>6.46</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w:t>
            </w:r>
            <w:r>
              <w:rPr>
                <w:sz w:val="20"/>
              </w:rPr>
              <w:t>16,088</w:t>
            </w:r>
            <w:r w:rsidRPr="00CB3561">
              <w:rPr>
                <w:sz w:val="20"/>
              </w:rPr>
              <w:t>*0.375)/ 2000=</w:t>
            </w:r>
            <w:r w:rsidR="008E5414">
              <w:rPr>
                <w:sz w:val="20"/>
              </w:rPr>
              <w:t xml:space="preserve"> </w:t>
            </w:r>
            <w:r w:rsidRPr="008E5414">
              <w:rPr>
                <w:b/>
                <w:sz w:val="20"/>
              </w:rPr>
              <w:t>3.02</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8E5414" w:rsidRDefault="007906C7" w:rsidP="00CC6595">
            <w:pPr>
              <w:pStyle w:val="BodyText"/>
              <w:widowControl w:val="0"/>
              <w:spacing w:after="0"/>
              <w:jc w:val="center"/>
              <w:rPr>
                <w:b/>
                <w:sz w:val="20"/>
              </w:rPr>
            </w:pPr>
            <w:r w:rsidRPr="008E5414">
              <w:rPr>
                <w:b/>
                <w:sz w:val="20"/>
              </w:rPr>
              <w:t>3.44</w:t>
            </w:r>
          </w:p>
        </w:tc>
      </w:tr>
      <w:tr w:rsidR="007906C7" w:rsidRPr="00CB3561" w:rsidTr="007906C7">
        <w:trPr>
          <w:trHeight w:val="166"/>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SO</w:t>
            </w:r>
            <w:r w:rsidRPr="00CB3561">
              <w:rPr>
                <w:sz w:val="20"/>
                <w:vertAlign w:val="subscript"/>
              </w:rPr>
              <w:t>2</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CC6595">
            <w:pPr>
              <w:rPr>
                <w:bCs/>
              </w:rPr>
            </w:pPr>
            <w:r w:rsidRPr="00CB3561">
              <w:rPr>
                <w:bCs/>
              </w:rPr>
              <w:t>N/A</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CC6595">
            <w:pPr>
              <w:rPr>
                <w:bCs/>
              </w:rPr>
            </w:pP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8E5414" w:rsidRDefault="007906C7" w:rsidP="00CC6595">
            <w:pPr>
              <w:pStyle w:val="BodyText"/>
              <w:widowControl w:val="0"/>
              <w:spacing w:after="0"/>
              <w:jc w:val="center"/>
              <w:rPr>
                <w:b/>
                <w:sz w:val="20"/>
              </w:rPr>
            </w:pPr>
          </w:p>
        </w:tc>
      </w:tr>
      <w:tr w:rsidR="007906C7" w:rsidRPr="00CB3561" w:rsidTr="007906C7">
        <w:trPr>
          <w:trHeight w:val="166"/>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NO</w:t>
            </w:r>
            <w:r w:rsidRPr="00CB3561">
              <w:rPr>
                <w:sz w:val="20"/>
                <w:vertAlign w:val="subscript"/>
              </w:rPr>
              <w:t>x</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sidR="00510168" w:rsidRPr="00510168">
              <w:rPr>
                <w:bCs/>
                <w:vertAlign w:val="superscript"/>
              </w:rPr>
              <w:t>6</w:t>
            </w:r>
            <w:r>
              <w:rPr>
                <w:bCs/>
              </w:rPr>
              <w:t>45,524</w:t>
            </w:r>
            <w:r w:rsidRPr="00CB3561">
              <w:rPr>
                <w:bCs/>
              </w:rPr>
              <w:t>*0.102)/2000 =</w:t>
            </w:r>
            <w:r w:rsidR="008E5414">
              <w:rPr>
                <w:bCs/>
              </w:rPr>
              <w:t xml:space="preserve"> </w:t>
            </w:r>
            <w:r w:rsidRPr="008E5414">
              <w:rPr>
                <w:b/>
                <w:bCs/>
              </w:rPr>
              <w:t>2.32</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Pr>
                <w:bCs/>
              </w:rPr>
              <w:t>80,000</w:t>
            </w:r>
            <w:r w:rsidRPr="00CB3561">
              <w:rPr>
                <w:bCs/>
              </w:rPr>
              <w:t>*0.102)/2000 =</w:t>
            </w:r>
            <w:r w:rsidR="008E5414">
              <w:rPr>
                <w:bCs/>
              </w:rPr>
              <w:t xml:space="preserve"> </w:t>
            </w:r>
            <w:r w:rsidRPr="008E5414">
              <w:rPr>
                <w:b/>
                <w:bCs/>
              </w:rPr>
              <w:t>4.08</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r>
              <w:rPr>
                <w:sz w:val="20"/>
              </w:rPr>
              <w:t>4.08</w:t>
            </w:r>
            <w:r w:rsidRPr="00CB3561">
              <w:rPr>
                <w:sz w:val="20"/>
              </w:rPr>
              <w:t>-</w:t>
            </w:r>
            <w:r>
              <w:rPr>
                <w:sz w:val="20"/>
              </w:rPr>
              <w:t>2.32</w:t>
            </w:r>
            <w:r w:rsidRPr="00CB3561">
              <w:rPr>
                <w:sz w:val="20"/>
              </w:rPr>
              <w:t xml:space="preserve"> = </w:t>
            </w:r>
            <w:r w:rsidRPr="008E5414">
              <w:rPr>
                <w:sz w:val="20"/>
              </w:rPr>
              <w:t>1.76</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245B12">
            <w:pPr>
              <w:pStyle w:val="BodyText"/>
              <w:widowControl w:val="0"/>
              <w:spacing w:after="0"/>
              <w:jc w:val="center"/>
              <w:rPr>
                <w:sz w:val="20"/>
              </w:rPr>
            </w:pPr>
            <w:r w:rsidRPr="00CB3561">
              <w:rPr>
                <w:sz w:val="20"/>
              </w:rPr>
              <w:t>(</w:t>
            </w:r>
            <w:r>
              <w:rPr>
                <w:sz w:val="20"/>
              </w:rPr>
              <w:t>16,088</w:t>
            </w:r>
            <w:r w:rsidRPr="00CB3561">
              <w:rPr>
                <w:sz w:val="20"/>
              </w:rPr>
              <w:t>*0.102)/ 2,000=</w:t>
            </w:r>
            <w:r w:rsidR="008E5414">
              <w:rPr>
                <w:sz w:val="20"/>
              </w:rPr>
              <w:t xml:space="preserve"> </w:t>
            </w:r>
            <w:r w:rsidRPr="008E5414">
              <w:rPr>
                <w:b/>
                <w:sz w:val="20"/>
              </w:rPr>
              <w:t>0.82</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8E5414" w:rsidRDefault="007906C7" w:rsidP="00F83347">
            <w:pPr>
              <w:pStyle w:val="BodyText"/>
              <w:widowControl w:val="0"/>
              <w:spacing w:after="0"/>
              <w:jc w:val="center"/>
              <w:rPr>
                <w:b/>
                <w:sz w:val="20"/>
              </w:rPr>
            </w:pPr>
            <w:r w:rsidRPr="008E5414">
              <w:rPr>
                <w:b/>
                <w:sz w:val="20"/>
              </w:rPr>
              <w:t>0.94</w:t>
            </w:r>
          </w:p>
        </w:tc>
      </w:tr>
      <w:tr w:rsidR="007906C7" w:rsidRPr="00CB3561" w:rsidTr="007906C7">
        <w:trPr>
          <w:trHeight w:val="122"/>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CO</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sidR="00510168" w:rsidRPr="00510168">
              <w:rPr>
                <w:bCs/>
                <w:vertAlign w:val="superscript"/>
              </w:rPr>
              <w:t>6</w:t>
            </w:r>
            <w:r>
              <w:rPr>
                <w:bCs/>
              </w:rPr>
              <w:t>45,524</w:t>
            </w:r>
            <w:r w:rsidRPr="00CB3561">
              <w:rPr>
                <w:bCs/>
              </w:rPr>
              <w:t>*0.491)/2000 =</w:t>
            </w:r>
            <w:r w:rsidR="008E5414">
              <w:rPr>
                <w:bCs/>
              </w:rPr>
              <w:t xml:space="preserve"> </w:t>
            </w:r>
            <w:r w:rsidRPr="008E5414">
              <w:rPr>
                <w:b/>
                <w:bCs/>
              </w:rPr>
              <w:t>11.17</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Pr>
                <w:bCs/>
              </w:rPr>
              <w:t>80,000</w:t>
            </w:r>
            <w:r w:rsidRPr="00CB3561">
              <w:rPr>
                <w:bCs/>
              </w:rPr>
              <w:t>*0.491)/2000 =</w:t>
            </w:r>
            <w:r w:rsidR="008E5414">
              <w:rPr>
                <w:bCs/>
              </w:rPr>
              <w:t xml:space="preserve"> </w:t>
            </w:r>
            <w:r w:rsidRPr="008E5414">
              <w:rPr>
                <w:b/>
                <w:bCs/>
              </w:rPr>
              <w:t>19.64</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r>
              <w:rPr>
                <w:sz w:val="20"/>
              </w:rPr>
              <w:t>19.64</w:t>
            </w:r>
            <w:r w:rsidRPr="00CB3561">
              <w:rPr>
                <w:sz w:val="20"/>
              </w:rPr>
              <w:t>-</w:t>
            </w:r>
            <w:r>
              <w:rPr>
                <w:sz w:val="20"/>
              </w:rPr>
              <w:t>11.17</w:t>
            </w:r>
            <w:r w:rsidRPr="00CB3561">
              <w:rPr>
                <w:sz w:val="20"/>
              </w:rPr>
              <w:t xml:space="preserve"> = </w:t>
            </w:r>
            <w:r w:rsidRPr="008E5414">
              <w:rPr>
                <w:sz w:val="20"/>
              </w:rPr>
              <w:t>8.47</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w:t>
            </w:r>
            <w:r>
              <w:rPr>
                <w:sz w:val="20"/>
              </w:rPr>
              <w:t>16,088</w:t>
            </w:r>
            <w:r w:rsidRPr="00CB3561">
              <w:rPr>
                <w:sz w:val="20"/>
              </w:rPr>
              <w:t>*.491)/</w:t>
            </w:r>
          </w:p>
          <w:p w:rsidR="007906C7" w:rsidRPr="00CB3561" w:rsidRDefault="007906C7" w:rsidP="00245B12">
            <w:pPr>
              <w:pStyle w:val="BodyText"/>
              <w:widowControl w:val="0"/>
              <w:spacing w:after="0"/>
              <w:jc w:val="center"/>
              <w:rPr>
                <w:sz w:val="20"/>
              </w:rPr>
            </w:pPr>
            <w:r w:rsidRPr="00CB3561">
              <w:rPr>
                <w:sz w:val="20"/>
              </w:rPr>
              <w:t>2000=</w:t>
            </w:r>
            <w:r w:rsidR="008E5414">
              <w:rPr>
                <w:sz w:val="20"/>
              </w:rPr>
              <w:t xml:space="preserve"> </w:t>
            </w:r>
            <w:r w:rsidRPr="008E5414">
              <w:rPr>
                <w:b/>
                <w:sz w:val="20"/>
              </w:rPr>
              <w:t>3.95</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8E5414" w:rsidRDefault="007906C7" w:rsidP="00F83347">
            <w:pPr>
              <w:pStyle w:val="BodyText"/>
              <w:widowControl w:val="0"/>
              <w:spacing w:after="0"/>
              <w:jc w:val="center"/>
              <w:rPr>
                <w:b/>
                <w:sz w:val="20"/>
              </w:rPr>
            </w:pPr>
            <w:r w:rsidRPr="008E5414">
              <w:rPr>
                <w:b/>
                <w:sz w:val="20"/>
              </w:rPr>
              <w:t>4.52</w:t>
            </w:r>
          </w:p>
        </w:tc>
      </w:tr>
      <w:tr w:rsidR="007906C7" w:rsidRPr="00CB3561" w:rsidTr="007906C7">
        <w:trPr>
          <w:trHeight w:val="122"/>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CC6595">
            <w:pPr>
              <w:pStyle w:val="BodyText"/>
              <w:widowControl w:val="0"/>
              <w:spacing w:after="0"/>
              <w:jc w:val="center"/>
              <w:rPr>
                <w:sz w:val="20"/>
              </w:rPr>
            </w:pPr>
            <w:r w:rsidRPr="00CB3561">
              <w:rPr>
                <w:sz w:val="20"/>
              </w:rPr>
              <w:t>VOC</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sidR="00510168" w:rsidRPr="00510168">
              <w:rPr>
                <w:bCs/>
                <w:vertAlign w:val="superscript"/>
              </w:rPr>
              <w:t>6</w:t>
            </w:r>
            <w:r>
              <w:rPr>
                <w:bCs/>
              </w:rPr>
              <w:t>45,524</w:t>
            </w:r>
            <w:r w:rsidRPr="00CB3561">
              <w:rPr>
                <w:bCs/>
              </w:rPr>
              <w:t>*3.8)/2000 =</w:t>
            </w:r>
            <w:r w:rsidR="008E5414">
              <w:rPr>
                <w:bCs/>
              </w:rPr>
              <w:t xml:space="preserve"> </w:t>
            </w:r>
            <w:r w:rsidRPr="008E5414">
              <w:rPr>
                <w:b/>
                <w:bCs/>
              </w:rPr>
              <w:t>86.50</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074EF3">
            <w:pPr>
              <w:rPr>
                <w:bCs/>
              </w:rPr>
            </w:pPr>
            <w:r w:rsidRPr="00CB3561">
              <w:rPr>
                <w:bCs/>
              </w:rPr>
              <w:t>(</w:t>
            </w:r>
            <w:r>
              <w:rPr>
                <w:bCs/>
              </w:rPr>
              <w:t>80,000</w:t>
            </w:r>
            <w:r w:rsidRPr="00CB3561">
              <w:rPr>
                <w:bCs/>
              </w:rPr>
              <w:t xml:space="preserve">*3.8)/2000 = </w:t>
            </w:r>
            <w:r w:rsidRPr="008E5414">
              <w:rPr>
                <w:b/>
                <w:bCs/>
              </w:rPr>
              <w:t>152</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8E5414">
            <w:pPr>
              <w:pStyle w:val="BodyText"/>
              <w:widowControl w:val="0"/>
              <w:spacing w:after="0"/>
              <w:jc w:val="center"/>
              <w:rPr>
                <w:sz w:val="20"/>
              </w:rPr>
            </w:pPr>
            <w:r>
              <w:rPr>
                <w:sz w:val="20"/>
              </w:rPr>
              <w:t>152</w:t>
            </w:r>
            <w:r w:rsidRPr="00CB3561">
              <w:rPr>
                <w:sz w:val="20"/>
              </w:rPr>
              <w:t>-</w:t>
            </w:r>
            <w:r>
              <w:rPr>
                <w:sz w:val="20"/>
              </w:rPr>
              <w:t>86.50</w:t>
            </w:r>
            <w:r w:rsidRPr="00CB3561">
              <w:rPr>
                <w:sz w:val="20"/>
              </w:rPr>
              <w:t xml:space="preserve"> = </w:t>
            </w:r>
            <w:r w:rsidRPr="008E5414">
              <w:rPr>
                <w:sz w:val="20"/>
              </w:rPr>
              <w:t>65.50</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CC6595">
            <w:pPr>
              <w:pStyle w:val="BodyText"/>
              <w:widowControl w:val="0"/>
              <w:spacing w:after="0"/>
              <w:rPr>
                <w:sz w:val="20"/>
              </w:rPr>
            </w:pPr>
            <w:r w:rsidRPr="00CB3561">
              <w:rPr>
                <w:sz w:val="20"/>
              </w:rPr>
              <w:t xml:space="preserve">   (</w:t>
            </w:r>
            <w:r>
              <w:rPr>
                <w:sz w:val="20"/>
              </w:rPr>
              <w:t>16,088</w:t>
            </w:r>
            <w:r w:rsidRPr="00CB3561">
              <w:rPr>
                <w:sz w:val="20"/>
              </w:rPr>
              <w:t>*3.8)/</w:t>
            </w:r>
          </w:p>
          <w:p w:rsidR="007906C7" w:rsidRPr="00CB3561" w:rsidRDefault="007906C7" w:rsidP="00245B12">
            <w:pPr>
              <w:pStyle w:val="BodyText"/>
              <w:widowControl w:val="0"/>
              <w:spacing w:after="0"/>
              <w:rPr>
                <w:sz w:val="20"/>
              </w:rPr>
            </w:pPr>
            <w:r w:rsidRPr="00CB3561">
              <w:rPr>
                <w:sz w:val="20"/>
              </w:rPr>
              <w:t xml:space="preserve">     2000= </w:t>
            </w:r>
            <w:r w:rsidRPr="008E5414">
              <w:rPr>
                <w:b/>
                <w:sz w:val="20"/>
              </w:rPr>
              <w:t>30.57</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8E5414" w:rsidRDefault="007906C7" w:rsidP="00245B12">
            <w:pPr>
              <w:pStyle w:val="BodyText"/>
              <w:widowControl w:val="0"/>
              <w:spacing w:after="0"/>
              <w:rPr>
                <w:b/>
                <w:sz w:val="20"/>
              </w:rPr>
            </w:pPr>
            <w:r w:rsidRPr="008E5414">
              <w:rPr>
                <w:b/>
                <w:sz w:val="20"/>
              </w:rPr>
              <w:t xml:space="preserve">     34.93</w:t>
            </w:r>
          </w:p>
        </w:tc>
      </w:tr>
    </w:tbl>
    <w:p w:rsidR="003D7DFB" w:rsidRPr="00CB3561" w:rsidRDefault="003D7DFB" w:rsidP="00840B8E">
      <w:pPr>
        <w:pStyle w:val="NoSpacing"/>
        <w:rPr>
          <w:sz w:val="22"/>
          <w:szCs w:val="22"/>
          <w:vertAlign w:val="superscript"/>
        </w:rPr>
      </w:pPr>
    </w:p>
    <w:p w:rsidR="003D7DFB" w:rsidRPr="00CB3561" w:rsidRDefault="003D7DFB" w:rsidP="00840B8E">
      <w:pPr>
        <w:pStyle w:val="NoSpacing"/>
        <w:rPr>
          <w:sz w:val="22"/>
          <w:szCs w:val="22"/>
          <w:vertAlign w:val="superscript"/>
        </w:rPr>
      </w:pPr>
    </w:p>
    <w:p w:rsidR="00354FC7" w:rsidRPr="00CB3561" w:rsidRDefault="00CB6E07" w:rsidP="00840B8E">
      <w:pPr>
        <w:pStyle w:val="NoSpacing"/>
        <w:rPr>
          <w:sz w:val="22"/>
          <w:szCs w:val="22"/>
        </w:rPr>
      </w:pPr>
      <w:r w:rsidRPr="00CB3561">
        <w:rPr>
          <w:sz w:val="22"/>
          <w:szCs w:val="22"/>
          <w:vertAlign w:val="superscript"/>
        </w:rPr>
        <w:t xml:space="preserve">1 </w:t>
      </w:r>
      <w:r w:rsidRPr="00CB3561">
        <w:rPr>
          <w:sz w:val="22"/>
          <w:szCs w:val="22"/>
        </w:rPr>
        <w:t xml:space="preserve">The Baseline Actual Emissions are calculated using the highest emissions for each pollutant </w:t>
      </w:r>
    </w:p>
    <w:p w:rsidR="00354FC7" w:rsidRPr="00CB3561" w:rsidRDefault="00CB6E07" w:rsidP="00840B8E">
      <w:pPr>
        <w:pStyle w:val="NoSpacing"/>
        <w:rPr>
          <w:sz w:val="22"/>
          <w:szCs w:val="22"/>
        </w:rPr>
      </w:pPr>
      <w:r w:rsidRPr="00CB3561">
        <w:rPr>
          <w:sz w:val="22"/>
          <w:szCs w:val="22"/>
        </w:rPr>
        <w:t>during a consecutive 24-month period in the last 10 years of operation.</w:t>
      </w:r>
      <w:r w:rsidRPr="00CB3561">
        <w:rPr>
          <w:b/>
          <w:sz w:val="22"/>
          <w:szCs w:val="22"/>
        </w:rPr>
        <w:t xml:space="preserve">  </w:t>
      </w:r>
      <w:r w:rsidRPr="00CB3561">
        <w:rPr>
          <w:sz w:val="22"/>
          <w:szCs w:val="22"/>
        </w:rPr>
        <w:t>Sources:</w:t>
      </w:r>
      <w:r w:rsidR="00EC30B0" w:rsidRPr="00CB3561">
        <w:rPr>
          <w:sz w:val="22"/>
          <w:szCs w:val="22"/>
        </w:rPr>
        <w:t xml:space="preserve"> AOR Data</w:t>
      </w:r>
      <w:r w:rsidR="00E90B0E" w:rsidRPr="00CB3561">
        <w:rPr>
          <w:sz w:val="22"/>
          <w:szCs w:val="22"/>
        </w:rPr>
        <w:t xml:space="preserve"> </w:t>
      </w:r>
    </w:p>
    <w:p w:rsidR="003D7DFB" w:rsidRPr="00CB3561" w:rsidRDefault="00E90B0E" w:rsidP="00840B8E">
      <w:pPr>
        <w:pStyle w:val="NoSpacing"/>
        <w:rPr>
          <w:sz w:val="22"/>
          <w:szCs w:val="22"/>
        </w:rPr>
      </w:pPr>
      <w:r w:rsidRPr="00CB3561">
        <w:rPr>
          <w:sz w:val="22"/>
          <w:szCs w:val="22"/>
        </w:rPr>
        <w:t>for Baseline Actual Emissions below</w:t>
      </w:r>
      <w:r w:rsidR="00900E23" w:rsidRPr="00CB3561">
        <w:rPr>
          <w:sz w:val="22"/>
          <w:szCs w:val="22"/>
          <w:vertAlign w:val="superscript"/>
        </w:rPr>
        <w:t>6</w:t>
      </w:r>
      <w:r w:rsidRPr="00CB3561">
        <w:rPr>
          <w:sz w:val="22"/>
          <w:szCs w:val="22"/>
        </w:rPr>
        <w:t xml:space="preserve">. </w:t>
      </w:r>
      <w:r w:rsidR="00EC30B0" w:rsidRPr="00CB3561">
        <w:rPr>
          <w:sz w:val="22"/>
          <w:szCs w:val="22"/>
        </w:rPr>
        <w:t xml:space="preserve"> </w:t>
      </w:r>
    </w:p>
    <w:p w:rsidR="00CB6E07" w:rsidRPr="00CB3561" w:rsidRDefault="00CB6E07" w:rsidP="003D7DFB">
      <w:pPr>
        <w:pStyle w:val="BodyText"/>
        <w:widowControl w:val="0"/>
        <w:ind w:left="540" w:hanging="540"/>
        <w:jc w:val="both"/>
        <w:rPr>
          <w:b/>
          <w:sz w:val="22"/>
          <w:szCs w:val="22"/>
          <w:vertAlign w:val="superscript"/>
        </w:rPr>
      </w:pPr>
    </w:p>
    <w:p w:rsidR="003C7783" w:rsidRPr="00CB3561" w:rsidRDefault="00CB6E07" w:rsidP="003D7DFB">
      <w:pPr>
        <w:pStyle w:val="BodyText"/>
        <w:widowControl w:val="0"/>
        <w:jc w:val="both"/>
        <w:rPr>
          <w:b/>
          <w:sz w:val="22"/>
          <w:szCs w:val="22"/>
          <w:vertAlign w:val="superscript"/>
        </w:rPr>
      </w:pPr>
      <w:r w:rsidRPr="00CB3561">
        <w:rPr>
          <w:b/>
          <w:sz w:val="22"/>
          <w:szCs w:val="22"/>
          <w:vertAlign w:val="superscript"/>
        </w:rPr>
        <w:t>2</w:t>
      </w:r>
      <w:r w:rsidRPr="00CB3561">
        <w:rPr>
          <w:sz w:val="22"/>
          <w:szCs w:val="22"/>
        </w:rPr>
        <w:t xml:space="preserve"> Sources:</w:t>
      </w:r>
      <w:r w:rsidRPr="00CB3561">
        <w:rPr>
          <w:color w:val="F79646"/>
          <w:sz w:val="22"/>
          <w:szCs w:val="22"/>
        </w:rPr>
        <w:t xml:space="preserve"> </w:t>
      </w:r>
      <w:r w:rsidRPr="00CB3561">
        <w:rPr>
          <w:sz w:val="22"/>
          <w:szCs w:val="22"/>
        </w:rPr>
        <w:t>Projected Actual Emissions =Future Mbf * EF/2000.</w:t>
      </w:r>
      <w:r w:rsidRPr="00CB3561">
        <w:rPr>
          <w:sz w:val="22"/>
          <w:szCs w:val="22"/>
        </w:rPr>
        <w:tab/>
      </w:r>
    </w:p>
    <w:p w:rsidR="00CB6E07" w:rsidRPr="00CB3561" w:rsidRDefault="00CB6E07" w:rsidP="003D7DFB">
      <w:pPr>
        <w:pStyle w:val="BodyText"/>
        <w:widowControl w:val="0"/>
        <w:rPr>
          <w:color w:val="0070C0"/>
          <w:sz w:val="22"/>
          <w:szCs w:val="22"/>
        </w:rPr>
      </w:pPr>
      <w:r w:rsidRPr="00CB3561">
        <w:rPr>
          <w:b/>
          <w:sz w:val="22"/>
          <w:szCs w:val="22"/>
          <w:vertAlign w:val="superscript"/>
        </w:rPr>
        <w:t>3</w:t>
      </w:r>
      <w:r w:rsidRPr="00CB3561">
        <w:rPr>
          <w:sz w:val="22"/>
          <w:szCs w:val="22"/>
        </w:rPr>
        <w:t xml:space="preserve"> The projected emissions = (Projected Actual Emissions – Baseline Actual Emissions).  When determining projected actual emissions, Rule 62-210.200(250), F.A.C. states that the Department … “… Shall exclude that portion of the unit’s emissions following the project that an existing unit could have accommodated during the consecutive 24-month period used to establish the baseline actual emissions and that are also unrelated to the particular project including any increased utilization due to product demand growth.”</w:t>
      </w:r>
    </w:p>
    <w:p w:rsidR="00CB6E07" w:rsidRPr="00CB3561" w:rsidRDefault="003C7783" w:rsidP="003D7DFB">
      <w:pPr>
        <w:pStyle w:val="BodyText"/>
        <w:widowControl w:val="0"/>
        <w:rPr>
          <w:b/>
          <w:sz w:val="22"/>
          <w:szCs w:val="22"/>
        </w:rPr>
      </w:pPr>
      <w:r w:rsidRPr="00CB3561">
        <w:rPr>
          <w:b/>
          <w:sz w:val="22"/>
          <w:szCs w:val="22"/>
          <w:vertAlign w:val="superscript"/>
        </w:rPr>
        <w:t>4</w:t>
      </w:r>
      <w:r w:rsidRPr="00CB3561">
        <w:rPr>
          <w:b/>
          <w:sz w:val="22"/>
          <w:szCs w:val="22"/>
        </w:rPr>
        <w:t xml:space="preserve"> Excludable</w:t>
      </w:r>
      <w:r w:rsidR="00CB6E07" w:rsidRPr="00CB3561">
        <w:rPr>
          <w:sz w:val="22"/>
          <w:szCs w:val="22"/>
        </w:rPr>
        <w:t xml:space="preserve"> for </w:t>
      </w:r>
      <w:r w:rsidR="007906C7">
        <w:rPr>
          <w:sz w:val="22"/>
          <w:szCs w:val="22"/>
        </w:rPr>
        <w:t>"</w:t>
      </w:r>
      <w:r w:rsidR="00CB6E07" w:rsidRPr="00CB3561">
        <w:rPr>
          <w:sz w:val="22"/>
          <w:szCs w:val="22"/>
        </w:rPr>
        <w:t>Demand Growth</w:t>
      </w:r>
      <w:r w:rsidR="007906C7">
        <w:rPr>
          <w:sz w:val="22"/>
          <w:szCs w:val="22"/>
        </w:rPr>
        <w:t>"</w:t>
      </w:r>
      <w:r w:rsidR="00CB6E07" w:rsidRPr="00CB3561">
        <w:rPr>
          <w:sz w:val="22"/>
          <w:szCs w:val="22"/>
        </w:rPr>
        <w:t xml:space="preserve">: The industry has been in recession due to the economic down turn and </w:t>
      </w:r>
      <w:r w:rsidR="003D7DFB" w:rsidRPr="00CB3561">
        <w:rPr>
          <w:sz w:val="22"/>
          <w:szCs w:val="22"/>
        </w:rPr>
        <w:t>h</w:t>
      </w:r>
      <w:r w:rsidR="00CB6E07" w:rsidRPr="00CB3561">
        <w:rPr>
          <w:sz w:val="22"/>
          <w:szCs w:val="22"/>
        </w:rPr>
        <w:t>ousing market</w:t>
      </w:r>
      <w:r w:rsidR="003D7DFB" w:rsidRPr="00CB3561">
        <w:rPr>
          <w:sz w:val="22"/>
          <w:szCs w:val="22"/>
        </w:rPr>
        <w:t xml:space="preserve"> collapse</w:t>
      </w:r>
      <w:r w:rsidR="00CB6E07" w:rsidRPr="00CB3561">
        <w:rPr>
          <w:sz w:val="22"/>
          <w:szCs w:val="22"/>
        </w:rPr>
        <w:t xml:space="preserve">. The </w:t>
      </w:r>
      <w:r w:rsidR="007906C7">
        <w:rPr>
          <w:sz w:val="22"/>
          <w:szCs w:val="22"/>
        </w:rPr>
        <w:t xml:space="preserve">No. 3 Lumber Kiln </w:t>
      </w:r>
      <w:r w:rsidR="00CB6E07" w:rsidRPr="00CB3561">
        <w:rPr>
          <w:sz w:val="22"/>
          <w:szCs w:val="22"/>
        </w:rPr>
        <w:t xml:space="preserve">could have operated at full </w:t>
      </w:r>
      <w:r w:rsidR="003D7DFB" w:rsidRPr="00CB3561">
        <w:rPr>
          <w:sz w:val="22"/>
          <w:szCs w:val="22"/>
        </w:rPr>
        <w:t xml:space="preserve">permitted </w:t>
      </w:r>
      <w:r w:rsidR="00CB6E07" w:rsidRPr="00CB3561">
        <w:rPr>
          <w:sz w:val="22"/>
          <w:szCs w:val="22"/>
        </w:rPr>
        <w:t xml:space="preserve">capacity </w:t>
      </w:r>
      <w:r w:rsidR="003D7DFB" w:rsidRPr="00CB3561">
        <w:rPr>
          <w:sz w:val="22"/>
          <w:szCs w:val="22"/>
        </w:rPr>
        <w:t xml:space="preserve">if </w:t>
      </w:r>
      <w:r w:rsidR="00037392" w:rsidRPr="00CB3561">
        <w:rPr>
          <w:sz w:val="22"/>
          <w:szCs w:val="22"/>
        </w:rPr>
        <w:t>demand for</w:t>
      </w:r>
      <w:r w:rsidR="003D7DFB" w:rsidRPr="00CB3561">
        <w:rPr>
          <w:sz w:val="22"/>
          <w:szCs w:val="22"/>
        </w:rPr>
        <w:t xml:space="preserve"> product had been available. Excludable Demand Growth is calculated as </w:t>
      </w:r>
      <w:r w:rsidR="007906C7">
        <w:rPr>
          <w:sz w:val="22"/>
          <w:szCs w:val="22"/>
        </w:rPr>
        <w:t>16</w:t>
      </w:r>
      <w:r w:rsidR="003D7DFB" w:rsidRPr="00CB3561">
        <w:rPr>
          <w:sz w:val="22"/>
          <w:szCs w:val="22"/>
        </w:rPr>
        <w:t>.</w:t>
      </w:r>
      <w:r w:rsidR="007906C7">
        <w:rPr>
          <w:sz w:val="22"/>
          <w:szCs w:val="22"/>
        </w:rPr>
        <w:t>088</w:t>
      </w:r>
      <w:r w:rsidR="003D7DFB" w:rsidRPr="00CB3561">
        <w:rPr>
          <w:sz w:val="22"/>
          <w:szCs w:val="22"/>
        </w:rPr>
        <w:t xml:space="preserve"> million</w:t>
      </w:r>
      <w:r w:rsidR="008E5414">
        <w:rPr>
          <w:sz w:val="22"/>
          <w:szCs w:val="22"/>
        </w:rPr>
        <w:t xml:space="preserve"> </w:t>
      </w:r>
      <w:r w:rsidR="003D7DFB" w:rsidRPr="00CB3561">
        <w:rPr>
          <w:sz w:val="22"/>
          <w:szCs w:val="22"/>
        </w:rPr>
        <w:t>board feet per 12 month rolling total.</w:t>
      </w:r>
    </w:p>
    <w:p w:rsidR="00CB6E07" w:rsidRPr="00CB3561" w:rsidRDefault="00CB6E07" w:rsidP="003D7DFB">
      <w:pPr>
        <w:pStyle w:val="BodyText"/>
        <w:widowControl w:val="0"/>
        <w:rPr>
          <w:sz w:val="22"/>
          <w:szCs w:val="22"/>
        </w:rPr>
      </w:pPr>
      <w:r w:rsidRPr="00CB3561">
        <w:rPr>
          <w:b/>
          <w:sz w:val="22"/>
          <w:szCs w:val="22"/>
          <w:vertAlign w:val="superscript"/>
        </w:rPr>
        <w:t>5</w:t>
      </w:r>
      <w:r w:rsidRPr="00CB3561">
        <w:rPr>
          <w:b/>
          <w:sz w:val="22"/>
          <w:szCs w:val="22"/>
          <w:vertAlign w:val="superscript"/>
        </w:rPr>
        <w:tab/>
        <w:t xml:space="preserve"> </w:t>
      </w:r>
      <w:r w:rsidRPr="00CB3561">
        <w:rPr>
          <w:sz w:val="22"/>
          <w:szCs w:val="22"/>
        </w:rPr>
        <w:t>The Project Emissions = (Projected Actual Emissions)-(Baseline Actual Emissions)-(Excludable for Demand Growth).</w:t>
      </w:r>
    </w:p>
    <w:p w:rsidR="00FC3069" w:rsidRDefault="00510168" w:rsidP="00510168">
      <w:pPr>
        <w:pStyle w:val="BodyText"/>
        <w:widowControl w:val="0"/>
        <w:rPr>
          <w:b/>
          <w:sz w:val="22"/>
          <w:szCs w:val="22"/>
        </w:rPr>
      </w:pPr>
      <w:r w:rsidRPr="00510168">
        <w:rPr>
          <w:sz w:val="22"/>
          <w:szCs w:val="22"/>
          <w:vertAlign w:val="superscript"/>
        </w:rPr>
        <w:t>6</w:t>
      </w:r>
      <w:r w:rsidRPr="00510168">
        <w:rPr>
          <w:sz w:val="22"/>
          <w:szCs w:val="22"/>
        </w:rPr>
        <w:t xml:space="preserve">The </w:t>
      </w:r>
      <w:r>
        <w:rPr>
          <w:sz w:val="22"/>
          <w:szCs w:val="22"/>
        </w:rPr>
        <w:t>b</w:t>
      </w:r>
      <w:r w:rsidRPr="00510168">
        <w:rPr>
          <w:sz w:val="22"/>
          <w:szCs w:val="22"/>
        </w:rPr>
        <w:t>aseline average actual throughput from AOR Data</w:t>
      </w:r>
    </w:p>
    <w:p w:rsidR="00220A7E" w:rsidRDefault="007F4EC3" w:rsidP="007F4EC3">
      <w:pPr>
        <w:pStyle w:val="BodyText"/>
        <w:widowControl w:val="0"/>
        <w:rPr>
          <w:b/>
          <w:sz w:val="22"/>
          <w:szCs w:val="22"/>
        </w:rPr>
      </w:pPr>
      <w:r>
        <w:rPr>
          <w:b/>
          <w:sz w:val="22"/>
          <w:szCs w:val="22"/>
        </w:rPr>
        <w:br w:type="page"/>
      </w:r>
    </w:p>
    <w:p w:rsidR="00220A7E" w:rsidRDefault="008E5414" w:rsidP="008E5414">
      <w:pPr>
        <w:pStyle w:val="BodyText"/>
        <w:widowControl w:val="0"/>
        <w:rPr>
          <w:b/>
          <w:sz w:val="22"/>
          <w:szCs w:val="22"/>
        </w:rPr>
      </w:pPr>
      <w:r w:rsidRPr="008E5414">
        <w:rPr>
          <w:b/>
          <w:sz w:val="22"/>
          <w:szCs w:val="22"/>
        </w:rPr>
        <w:t>B.</w:t>
      </w:r>
      <w:r>
        <w:rPr>
          <w:sz w:val="22"/>
          <w:szCs w:val="22"/>
        </w:rPr>
        <w:t xml:space="preserve"> </w:t>
      </w:r>
      <w:r w:rsidR="00220A7E" w:rsidRPr="00CB3561">
        <w:rPr>
          <w:sz w:val="22"/>
          <w:szCs w:val="22"/>
        </w:rPr>
        <w:t>The following</w:t>
      </w:r>
      <w:r w:rsidR="008B7C8B">
        <w:rPr>
          <w:sz w:val="22"/>
          <w:szCs w:val="22"/>
        </w:rPr>
        <w:t>,</w:t>
      </w:r>
      <w:r w:rsidR="00220A7E" w:rsidRPr="00CB3561">
        <w:rPr>
          <w:sz w:val="22"/>
          <w:szCs w:val="22"/>
        </w:rPr>
        <w:t xml:space="preserve"> </w:t>
      </w:r>
      <w:r w:rsidR="008B7C8B" w:rsidRPr="008B7C8B">
        <w:rPr>
          <w:b/>
          <w:sz w:val="22"/>
          <w:szCs w:val="22"/>
        </w:rPr>
        <w:t>T</w:t>
      </w:r>
      <w:r w:rsidR="00220A7E" w:rsidRPr="008B7C8B">
        <w:rPr>
          <w:b/>
          <w:sz w:val="22"/>
          <w:szCs w:val="22"/>
        </w:rPr>
        <w:t>able</w:t>
      </w:r>
      <w:r w:rsidR="007906C7" w:rsidRPr="008B7C8B">
        <w:rPr>
          <w:b/>
          <w:sz w:val="22"/>
          <w:szCs w:val="22"/>
        </w:rPr>
        <w:t xml:space="preserve"> II</w:t>
      </w:r>
      <w:r w:rsidR="00220A7E" w:rsidRPr="00CB3561">
        <w:rPr>
          <w:sz w:val="22"/>
          <w:szCs w:val="22"/>
        </w:rPr>
        <w:t xml:space="preserve"> presents </w:t>
      </w:r>
      <w:r w:rsidR="00220A7E">
        <w:rPr>
          <w:sz w:val="22"/>
          <w:szCs w:val="22"/>
        </w:rPr>
        <w:t>emissions analysis from related activities</w:t>
      </w:r>
      <w:r w:rsidR="007906C7">
        <w:rPr>
          <w:sz w:val="22"/>
          <w:szCs w:val="22"/>
        </w:rPr>
        <w:t xml:space="preserve"> </w:t>
      </w:r>
      <w:r w:rsidR="00220A7E">
        <w:rPr>
          <w:sz w:val="22"/>
          <w:szCs w:val="22"/>
        </w:rPr>
        <w:t>at Suwannee Lumber which are affected by the No. 3 Lumber Kiln modification but which are not being modified themselves</w:t>
      </w:r>
      <w:r w:rsidR="00A042E2">
        <w:rPr>
          <w:sz w:val="22"/>
          <w:szCs w:val="22"/>
        </w:rPr>
        <w:t xml:space="preserve"> (sawing and sanding)</w:t>
      </w:r>
      <w:r w:rsidR="00220A7E">
        <w:rPr>
          <w:sz w:val="22"/>
          <w:szCs w:val="22"/>
        </w:rPr>
        <w:t xml:space="preserve">. </w:t>
      </w:r>
      <w:r w:rsidR="007906C7">
        <w:rPr>
          <w:sz w:val="22"/>
          <w:szCs w:val="22"/>
        </w:rPr>
        <w:t>T</w:t>
      </w:r>
      <w:r w:rsidR="00220A7E" w:rsidRPr="00CB3561">
        <w:rPr>
          <w:sz w:val="22"/>
          <w:szCs w:val="22"/>
        </w:rPr>
        <w:t xml:space="preserve">he Baseline Actual Emissions, Projected Actual Emissions, Projected Actual Emission Increase (not including Demand Growth Exclusion), Demand Growth Exclusion Calculations, </w:t>
      </w:r>
      <w:r w:rsidR="007906C7">
        <w:rPr>
          <w:sz w:val="22"/>
          <w:szCs w:val="22"/>
        </w:rPr>
        <w:t xml:space="preserve">and </w:t>
      </w:r>
      <w:r w:rsidR="00220A7E" w:rsidRPr="00CB3561">
        <w:rPr>
          <w:sz w:val="22"/>
          <w:szCs w:val="22"/>
        </w:rPr>
        <w:t>Project Emission Increases (Including Demand Growth Exclusion):</w:t>
      </w:r>
    </w:p>
    <w:p w:rsidR="00220A7E" w:rsidRDefault="008E5414" w:rsidP="00220A7E">
      <w:pPr>
        <w:pStyle w:val="BodyText"/>
        <w:widowControl w:val="0"/>
        <w:ind w:left="540" w:hanging="180"/>
        <w:rPr>
          <w:b/>
          <w:sz w:val="22"/>
          <w:szCs w:val="22"/>
        </w:rPr>
      </w:pPr>
      <w:r w:rsidRPr="00CB3561">
        <w:rPr>
          <w:b/>
          <w:sz w:val="22"/>
          <w:szCs w:val="22"/>
        </w:rPr>
        <w:t>Annual Emissions Summary (Tons per Year).</w:t>
      </w:r>
      <w:r>
        <w:rPr>
          <w:b/>
          <w:sz w:val="22"/>
          <w:szCs w:val="22"/>
        </w:rPr>
        <w:t xml:space="preserve"> Table II, Sawing and Sanding</w:t>
      </w:r>
    </w:p>
    <w:tbl>
      <w:tblPr>
        <w:tblW w:w="7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919"/>
        <w:gridCol w:w="1569"/>
        <w:gridCol w:w="1476"/>
        <w:gridCol w:w="1440"/>
        <w:gridCol w:w="1494"/>
        <w:gridCol w:w="900"/>
      </w:tblGrid>
      <w:tr w:rsidR="007906C7" w:rsidRPr="00CB3561" w:rsidTr="007906C7">
        <w:trPr>
          <w:trHeight w:val="650"/>
          <w:tblHeader/>
        </w:trPr>
        <w:tc>
          <w:tcPr>
            <w:tcW w:w="919" w:type="dxa"/>
            <w:tcBorders>
              <w:top w:val="single" w:sz="12" w:space="0" w:color="auto"/>
              <w:left w:val="single" w:sz="12" w:space="0" w:color="auto"/>
              <w:bottom w:val="single" w:sz="12" w:space="0" w:color="auto"/>
              <w:right w:val="single" w:sz="6" w:space="0" w:color="auto"/>
            </w:tcBorders>
            <w:vAlign w:val="center"/>
          </w:tcPr>
          <w:p w:rsidR="007906C7" w:rsidRPr="00CB3561" w:rsidRDefault="007906C7" w:rsidP="007F4EC3">
            <w:pPr>
              <w:pStyle w:val="BodyText"/>
              <w:widowControl w:val="0"/>
              <w:spacing w:after="0"/>
              <w:jc w:val="center"/>
              <w:rPr>
                <w:b/>
                <w:sz w:val="18"/>
                <w:szCs w:val="18"/>
              </w:rPr>
            </w:pPr>
            <w:r w:rsidRPr="00CB3561">
              <w:rPr>
                <w:b/>
                <w:sz w:val="18"/>
                <w:szCs w:val="18"/>
              </w:rPr>
              <w:t>Pollutant</w:t>
            </w:r>
          </w:p>
        </w:tc>
        <w:tc>
          <w:tcPr>
            <w:tcW w:w="1569"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7F4EC3">
            <w:pPr>
              <w:widowControl w:val="0"/>
              <w:jc w:val="center"/>
              <w:rPr>
                <w:b/>
                <w:sz w:val="18"/>
                <w:szCs w:val="18"/>
              </w:rPr>
            </w:pPr>
            <w:r w:rsidRPr="00CB3561">
              <w:rPr>
                <w:b/>
                <w:sz w:val="18"/>
                <w:szCs w:val="18"/>
              </w:rPr>
              <w:t xml:space="preserve">Baseline Actual Emissions </w:t>
            </w:r>
            <w:r w:rsidRPr="00CB3561">
              <w:rPr>
                <w:b/>
                <w:sz w:val="18"/>
                <w:szCs w:val="18"/>
                <w:vertAlign w:val="superscript"/>
              </w:rPr>
              <w:t>1</w:t>
            </w:r>
          </w:p>
        </w:tc>
        <w:tc>
          <w:tcPr>
            <w:tcW w:w="1476"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7F4EC3">
            <w:pPr>
              <w:widowControl w:val="0"/>
              <w:jc w:val="center"/>
              <w:rPr>
                <w:b/>
                <w:sz w:val="18"/>
                <w:szCs w:val="18"/>
              </w:rPr>
            </w:pPr>
            <w:r w:rsidRPr="00CB3561">
              <w:rPr>
                <w:b/>
                <w:sz w:val="18"/>
                <w:szCs w:val="18"/>
                <w:vertAlign w:val="superscript"/>
              </w:rPr>
              <w:t xml:space="preserve"> </w:t>
            </w:r>
            <w:r w:rsidRPr="00CB3561">
              <w:rPr>
                <w:b/>
                <w:sz w:val="18"/>
                <w:szCs w:val="18"/>
              </w:rPr>
              <w:t>Projected</w:t>
            </w:r>
          </w:p>
          <w:p w:rsidR="007906C7" w:rsidRPr="00CB3561" w:rsidRDefault="007906C7" w:rsidP="007F4EC3">
            <w:pPr>
              <w:widowControl w:val="0"/>
              <w:jc w:val="center"/>
              <w:rPr>
                <w:b/>
                <w:sz w:val="18"/>
                <w:szCs w:val="18"/>
                <w:vertAlign w:val="superscript"/>
              </w:rPr>
            </w:pPr>
            <w:r w:rsidRPr="00CB3561">
              <w:rPr>
                <w:b/>
                <w:sz w:val="18"/>
                <w:szCs w:val="18"/>
              </w:rPr>
              <w:t xml:space="preserve">Actual Emissions </w:t>
            </w:r>
            <w:r w:rsidRPr="00CB3561">
              <w:rPr>
                <w:b/>
                <w:sz w:val="18"/>
                <w:szCs w:val="18"/>
                <w:vertAlign w:val="superscript"/>
              </w:rPr>
              <w:t>2</w:t>
            </w:r>
          </w:p>
        </w:tc>
        <w:tc>
          <w:tcPr>
            <w:tcW w:w="1440"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7F4EC3">
            <w:pPr>
              <w:widowControl w:val="0"/>
              <w:jc w:val="center"/>
              <w:rPr>
                <w:b/>
                <w:sz w:val="18"/>
                <w:szCs w:val="18"/>
              </w:rPr>
            </w:pPr>
            <w:r w:rsidRPr="00CB3561">
              <w:rPr>
                <w:b/>
                <w:sz w:val="18"/>
                <w:szCs w:val="18"/>
              </w:rPr>
              <w:t xml:space="preserve">Projected Emissions Increase </w:t>
            </w:r>
            <w:r w:rsidRPr="00CB3561">
              <w:rPr>
                <w:b/>
                <w:sz w:val="18"/>
                <w:szCs w:val="18"/>
                <w:vertAlign w:val="superscript"/>
              </w:rPr>
              <w:t>3</w:t>
            </w:r>
          </w:p>
        </w:tc>
        <w:tc>
          <w:tcPr>
            <w:tcW w:w="1494"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7F4EC3">
            <w:pPr>
              <w:pStyle w:val="BodyText"/>
              <w:widowControl w:val="0"/>
              <w:spacing w:after="0"/>
              <w:jc w:val="center"/>
              <w:rPr>
                <w:sz w:val="18"/>
                <w:szCs w:val="18"/>
              </w:rPr>
            </w:pPr>
            <w:r w:rsidRPr="00CB3561">
              <w:rPr>
                <w:sz w:val="18"/>
                <w:szCs w:val="18"/>
              </w:rPr>
              <w:t>Emissions Excludable for Demand Growth</w:t>
            </w:r>
            <w:r w:rsidRPr="00CB3561">
              <w:rPr>
                <w:sz w:val="18"/>
                <w:szCs w:val="18"/>
                <w:vertAlign w:val="superscript"/>
              </w:rPr>
              <w:t>4</w:t>
            </w:r>
          </w:p>
        </w:tc>
        <w:tc>
          <w:tcPr>
            <w:tcW w:w="900" w:type="dxa"/>
            <w:tcBorders>
              <w:top w:val="single" w:sz="12" w:space="0" w:color="auto"/>
              <w:left w:val="single" w:sz="6" w:space="0" w:color="auto"/>
              <w:bottom w:val="single" w:sz="12" w:space="0" w:color="auto"/>
              <w:right w:val="single" w:sz="6" w:space="0" w:color="auto"/>
            </w:tcBorders>
            <w:vAlign w:val="center"/>
          </w:tcPr>
          <w:p w:rsidR="007906C7" w:rsidRPr="00CB3561" w:rsidRDefault="007906C7" w:rsidP="007F4EC3">
            <w:pPr>
              <w:pStyle w:val="BodyText"/>
              <w:widowControl w:val="0"/>
              <w:spacing w:after="0"/>
              <w:jc w:val="center"/>
              <w:rPr>
                <w:b/>
                <w:sz w:val="18"/>
                <w:szCs w:val="18"/>
              </w:rPr>
            </w:pPr>
            <w:r w:rsidRPr="00CB3561">
              <w:rPr>
                <w:b/>
                <w:sz w:val="18"/>
                <w:szCs w:val="18"/>
              </w:rPr>
              <w:t>Project Emissions Increase</w:t>
            </w:r>
            <w:r w:rsidRPr="00CB3561">
              <w:rPr>
                <w:b/>
                <w:sz w:val="18"/>
                <w:szCs w:val="18"/>
                <w:vertAlign w:val="superscript"/>
              </w:rPr>
              <w:t>5</w:t>
            </w:r>
          </w:p>
        </w:tc>
      </w:tr>
      <w:tr w:rsidR="007906C7" w:rsidRPr="00CB3561" w:rsidTr="007906C7">
        <w:trPr>
          <w:trHeight w:val="86"/>
        </w:trPr>
        <w:tc>
          <w:tcPr>
            <w:tcW w:w="919" w:type="dxa"/>
            <w:tcBorders>
              <w:top w:val="single" w:sz="12" w:space="0" w:color="auto"/>
              <w:left w:val="single" w:sz="12"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sidRPr="00CB3561">
              <w:rPr>
                <w:sz w:val="20"/>
              </w:rPr>
              <w:t>PM</w:t>
            </w:r>
          </w:p>
        </w:tc>
        <w:tc>
          <w:tcPr>
            <w:tcW w:w="1569" w:type="dxa"/>
            <w:tcBorders>
              <w:top w:val="single" w:sz="12" w:space="0" w:color="auto"/>
              <w:left w:val="single" w:sz="6" w:space="0" w:color="auto"/>
              <w:bottom w:val="single" w:sz="6" w:space="0" w:color="auto"/>
              <w:right w:val="single" w:sz="6" w:space="0" w:color="auto"/>
            </w:tcBorders>
          </w:tcPr>
          <w:p w:rsidR="007906C7" w:rsidRPr="00CB3561" w:rsidRDefault="007906C7" w:rsidP="007906C7">
            <w:pPr>
              <w:jc w:val="center"/>
              <w:rPr>
                <w:bCs/>
              </w:rPr>
            </w:pPr>
            <w:r>
              <w:rPr>
                <w:bCs/>
              </w:rPr>
              <w:t>16.27</w:t>
            </w:r>
          </w:p>
        </w:tc>
        <w:tc>
          <w:tcPr>
            <w:tcW w:w="1476" w:type="dxa"/>
            <w:tcBorders>
              <w:top w:val="single" w:sz="12" w:space="0" w:color="auto"/>
              <w:left w:val="single" w:sz="6" w:space="0" w:color="auto"/>
              <w:bottom w:val="single" w:sz="6" w:space="0" w:color="auto"/>
              <w:right w:val="single" w:sz="6" w:space="0" w:color="auto"/>
            </w:tcBorders>
          </w:tcPr>
          <w:p w:rsidR="007906C7" w:rsidRPr="00CB3561" w:rsidRDefault="007906C7" w:rsidP="007906C7">
            <w:pPr>
              <w:jc w:val="center"/>
              <w:rPr>
                <w:bCs/>
              </w:rPr>
            </w:pPr>
            <w:r>
              <w:rPr>
                <w:bCs/>
              </w:rPr>
              <w:t>28.59</w:t>
            </w:r>
          </w:p>
        </w:tc>
        <w:tc>
          <w:tcPr>
            <w:tcW w:w="1440" w:type="dxa"/>
            <w:tcBorders>
              <w:top w:val="single" w:sz="12" w:space="0" w:color="auto"/>
              <w:left w:val="single" w:sz="6" w:space="0" w:color="auto"/>
              <w:bottom w:val="single" w:sz="6" w:space="0" w:color="auto"/>
              <w:right w:val="single" w:sz="6" w:space="0" w:color="auto"/>
            </w:tcBorders>
          </w:tcPr>
          <w:p w:rsidR="007906C7" w:rsidRPr="00CB3561" w:rsidRDefault="007906C7" w:rsidP="007906C7">
            <w:pPr>
              <w:pStyle w:val="BodyText"/>
              <w:widowControl w:val="0"/>
              <w:spacing w:after="0"/>
              <w:jc w:val="center"/>
              <w:rPr>
                <w:sz w:val="20"/>
              </w:rPr>
            </w:pPr>
            <w:r>
              <w:rPr>
                <w:sz w:val="20"/>
              </w:rPr>
              <w:t>12.32</w:t>
            </w:r>
          </w:p>
        </w:tc>
        <w:tc>
          <w:tcPr>
            <w:tcW w:w="1494" w:type="dxa"/>
            <w:tcBorders>
              <w:top w:val="single" w:sz="12" w:space="0" w:color="auto"/>
              <w:left w:val="single" w:sz="6"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Pr>
                <w:sz w:val="20"/>
              </w:rPr>
              <w:t>5.75</w:t>
            </w:r>
          </w:p>
        </w:tc>
        <w:tc>
          <w:tcPr>
            <w:tcW w:w="900" w:type="dxa"/>
            <w:tcBorders>
              <w:top w:val="single" w:sz="12" w:space="0" w:color="auto"/>
              <w:left w:val="single" w:sz="6"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Pr>
                <w:sz w:val="20"/>
              </w:rPr>
              <w:t>6.57</w:t>
            </w:r>
          </w:p>
        </w:tc>
      </w:tr>
      <w:tr w:rsidR="007906C7" w:rsidRPr="00CB3561" w:rsidTr="007906C7">
        <w:trPr>
          <w:trHeight w:val="139"/>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sidRPr="00CB3561">
              <w:rPr>
                <w:sz w:val="20"/>
              </w:rPr>
              <w:t>PM</w:t>
            </w:r>
            <w:r w:rsidRPr="00CB3561">
              <w:rPr>
                <w:sz w:val="20"/>
                <w:vertAlign w:val="subscript"/>
              </w:rPr>
              <w:t>10</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7906C7">
            <w:pPr>
              <w:jc w:val="center"/>
              <w:rPr>
                <w:bCs/>
              </w:rPr>
            </w:pPr>
            <w:r>
              <w:rPr>
                <w:bCs/>
              </w:rPr>
              <w:t>8.89</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7906C7">
            <w:pPr>
              <w:jc w:val="center"/>
              <w:rPr>
                <w:bCs/>
              </w:rPr>
            </w:pPr>
            <w:r>
              <w:rPr>
                <w:bCs/>
              </w:rPr>
              <w:t>15.62</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7906C7">
            <w:pPr>
              <w:pStyle w:val="BodyText"/>
              <w:widowControl w:val="0"/>
              <w:spacing w:after="0"/>
              <w:jc w:val="center"/>
              <w:rPr>
                <w:sz w:val="20"/>
              </w:rPr>
            </w:pPr>
            <w:r>
              <w:rPr>
                <w:sz w:val="20"/>
              </w:rPr>
              <w:t>6.73</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Pr>
                <w:sz w:val="20"/>
              </w:rPr>
              <w:t>3.14</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Pr>
                <w:sz w:val="20"/>
              </w:rPr>
              <w:t>3.29</w:t>
            </w:r>
          </w:p>
        </w:tc>
      </w:tr>
      <w:tr w:rsidR="007906C7" w:rsidRPr="00CB3561" w:rsidTr="007906C7">
        <w:trPr>
          <w:trHeight w:val="113"/>
        </w:trPr>
        <w:tc>
          <w:tcPr>
            <w:tcW w:w="919" w:type="dxa"/>
            <w:tcBorders>
              <w:top w:val="single" w:sz="6" w:space="0" w:color="auto"/>
              <w:left w:val="single" w:sz="12"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sidRPr="00CB3561">
              <w:rPr>
                <w:sz w:val="20"/>
              </w:rPr>
              <w:t>PM</w:t>
            </w:r>
            <w:r w:rsidRPr="00CB3561">
              <w:rPr>
                <w:sz w:val="20"/>
                <w:vertAlign w:val="subscript"/>
              </w:rPr>
              <w:t>2.5</w:t>
            </w:r>
          </w:p>
        </w:tc>
        <w:tc>
          <w:tcPr>
            <w:tcW w:w="1569" w:type="dxa"/>
            <w:tcBorders>
              <w:top w:val="single" w:sz="6" w:space="0" w:color="auto"/>
              <w:left w:val="single" w:sz="6" w:space="0" w:color="auto"/>
              <w:bottom w:val="single" w:sz="6" w:space="0" w:color="auto"/>
              <w:right w:val="single" w:sz="6" w:space="0" w:color="auto"/>
            </w:tcBorders>
          </w:tcPr>
          <w:p w:rsidR="007906C7" w:rsidRPr="00CB3561" w:rsidRDefault="007906C7" w:rsidP="007906C7">
            <w:pPr>
              <w:jc w:val="center"/>
              <w:rPr>
                <w:bCs/>
              </w:rPr>
            </w:pPr>
            <w:r>
              <w:rPr>
                <w:bCs/>
              </w:rPr>
              <w:t>8.89</w:t>
            </w:r>
          </w:p>
        </w:tc>
        <w:tc>
          <w:tcPr>
            <w:tcW w:w="1476" w:type="dxa"/>
            <w:tcBorders>
              <w:top w:val="single" w:sz="6" w:space="0" w:color="auto"/>
              <w:left w:val="single" w:sz="6" w:space="0" w:color="auto"/>
              <w:bottom w:val="single" w:sz="6" w:space="0" w:color="auto"/>
              <w:right w:val="single" w:sz="6" w:space="0" w:color="auto"/>
            </w:tcBorders>
          </w:tcPr>
          <w:p w:rsidR="007906C7" w:rsidRPr="00CB3561" w:rsidRDefault="007906C7" w:rsidP="007906C7">
            <w:pPr>
              <w:jc w:val="center"/>
              <w:rPr>
                <w:bCs/>
              </w:rPr>
            </w:pPr>
            <w:r>
              <w:rPr>
                <w:bCs/>
              </w:rPr>
              <w:t>15.62</w:t>
            </w:r>
          </w:p>
        </w:tc>
        <w:tc>
          <w:tcPr>
            <w:tcW w:w="1440" w:type="dxa"/>
            <w:tcBorders>
              <w:top w:val="single" w:sz="6" w:space="0" w:color="auto"/>
              <w:left w:val="single" w:sz="6" w:space="0" w:color="auto"/>
              <w:bottom w:val="single" w:sz="6" w:space="0" w:color="auto"/>
              <w:right w:val="single" w:sz="6" w:space="0" w:color="auto"/>
            </w:tcBorders>
          </w:tcPr>
          <w:p w:rsidR="007906C7" w:rsidRPr="00CB3561" w:rsidRDefault="007906C7" w:rsidP="007906C7">
            <w:pPr>
              <w:pStyle w:val="BodyText"/>
              <w:widowControl w:val="0"/>
              <w:spacing w:after="0"/>
              <w:jc w:val="center"/>
              <w:rPr>
                <w:sz w:val="20"/>
              </w:rPr>
            </w:pPr>
            <w:r>
              <w:rPr>
                <w:sz w:val="20"/>
              </w:rPr>
              <w:t>6.73</w:t>
            </w:r>
          </w:p>
        </w:tc>
        <w:tc>
          <w:tcPr>
            <w:tcW w:w="1494"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Pr>
                <w:sz w:val="20"/>
              </w:rPr>
              <w:t>3.14</w:t>
            </w:r>
          </w:p>
        </w:tc>
        <w:tc>
          <w:tcPr>
            <w:tcW w:w="900" w:type="dxa"/>
            <w:tcBorders>
              <w:top w:val="single" w:sz="6" w:space="0" w:color="auto"/>
              <w:left w:val="single" w:sz="6" w:space="0" w:color="auto"/>
              <w:bottom w:val="single" w:sz="6" w:space="0" w:color="auto"/>
              <w:right w:val="single" w:sz="6" w:space="0" w:color="auto"/>
            </w:tcBorders>
            <w:vAlign w:val="center"/>
          </w:tcPr>
          <w:p w:rsidR="007906C7" w:rsidRPr="00CB3561" w:rsidRDefault="007906C7" w:rsidP="007F4EC3">
            <w:pPr>
              <w:pStyle w:val="BodyText"/>
              <w:widowControl w:val="0"/>
              <w:spacing w:after="0"/>
              <w:jc w:val="center"/>
              <w:rPr>
                <w:sz w:val="20"/>
              </w:rPr>
            </w:pPr>
            <w:r>
              <w:rPr>
                <w:sz w:val="20"/>
              </w:rPr>
              <w:t>3.29</w:t>
            </w:r>
          </w:p>
        </w:tc>
      </w:tr>
    </w:tbl>
    <w:p w:rsidR="00220A7E" w:rsidRDefault="00220A7E" w:rsidP="00220A7E">
      <w:pPr>
        <w:pStyle w:val="BodyText"/>
        <w:widowControl w:val="0"/>
        <w:ind w:left="540" w:hanging="180"/>
        <w:rPr>
          <w:b/>
          <w:sz w:val="22"/>
          <w:szCs w:val="22"/>
        </w:rPr>
      </w:pPr>
    </w:p>
    <w:p w:rsidR="008E5414" w:rsidRDefault="008E5414" w:rsidP="00220A7E">
      <w:pPr>
        <w:pStyle w:val="BodyText"/>
        <w:widowControl w:val="0"/>
        <w:ind w:left="540" w:hanging="180"/>
        <w:rPr>
          <w:b/>
          <w:sz w:val="22"/>
          <w:szCs w:val="22"/>
        </w:rPr>
      </w:pPr>
    </w:p>
    <w:p w:rsidR="008E5414" w:rsidRPr="00CB3561" w:rsidRDefault="008E5414" w:rsidP="008E5414">
      <w:pPr>
        <w:pStyle w:val="NoSpacing"/>
        <w:rPr>
          <w:sz w:val="22"/>
          <w:szCs w:val="22"/>
        </w:rPr>
      </w:pPr>
      <w:r w:rsidRPr="00CB3561">
        <w:rPr>
          <w:sz w:val="22"/>
          <w:szCs w:val="22"/>
          <w:vertAlign w:val="superscript"/>
        </w:rPr>
        <w:t xml:space="preserve">1 </w:t>
      </w:r>
      <w:r w:rsidRPr="00CB3561">
        <w:rPr>
          <w:sz w:val="22"/>
          <w:szCs w:val="22"/>
        </w:rPr>
        <w:t xml:space="preserve">The Baseline Actual Emissions are calculated using the highest emissions for each pollutant </w:t>
      </w:r>
    </w:p>
    <w:p w:rsidR="008E5414" w:rsidRPr="00CB3561" w:rsidRDefault="008E5414" w:rsidP="008E5414">
      <w:pPr>
        <w:pStyle w:val="NoSpacing"/>
        <w:spacing w:after="120"/>
        <w:rPr>
          <w:sz w:val="22"/>
          <w:szCs w:val="22"/>
        </w:rPr>
      </w:pPr>
      <w:r w:rsidRPr="00CB3561">
        <w:rPr>
          <w:sz w:val="22"/>
          <w:szCs w:val="22"/>
        </w:rPr>
        <w:t>during a consecutive 24-month period in the last 10 years of operation.</w:t>
      </w:r>
      <w:r w:rsidRPr="00CB3561">
        <w:rPr>
          <w:b/>
          <w:sz w:val="22"/>
          <w:szCs w:val="22"/>
        </w:rPr>
        <w:t xml:space="preserve">  </w:t>
      </w:r>
      <w:r w:rsidRPr="00CB3561">
        <w:rPr>
          <w:sz w:val="22"/>
          <w:szCs w:val="22"/>
        </w:rPr>
        <w:t xml:space="preserve">Sources: AOR Data </w:t>
      </w:r>
    </w:p>
    <w:p w:rsidR="008E5414" w:rsidRPr="00CB3561" w:rsidRDefault="008E5414" w:rsidP="008E5414">
      <w:pPr>
        <w:pStyle w:val="BodyText"/>
        <w:widowControl w:val="0"/>
        <w:jc w:val="both"/>
        <w:rPr>
          <w:b/>
          <w:sz w:val="22"/>
          <w:szCs w:val="22"/>
          <w:vertAlign w:val="superscript"/>
        </w:rPr>
      </w:pPr>
      <w:r w:rsidRPr="00CB3561">
        <w:rPr>
          <w:b/>
          <w:sz w:val="22"/>
          <w:szCs w:val="22"/>
          <w:vertAlign w:val="superscript"/>
        </w:rPr>
        <w:t>2</w:t>
      </w:r>
      <w:r w:rsidRPr="00CB3561">
        <w:rPr>
          <w:sz w:val="22"/>
          <w:szCs w:val="22"/>
        </w:rPr>
        <w:t xml:space="preserve"> Sources:</w:t>
      </w:r>
      <w:r w:rsidRPr="00CB3561">
        <w:rPr>
          <w:color w:val="F79646"/>
          <w:sz w:val="22"/>
          <w:szCs w:val="22"/>
        </w:rPr>
        <w:t xml:space="preserve"> </w:t>
      </w:r>
      <w:r w:rsidRPr="00CB3561">
        <w:rPr>
          <w:sz w:val="22"/>
          <w:szCs w:val="22"/>
        </w:rPr>
        <w:t xml:space="preserve">Projected Actual Emissions =Future </w:t>
      </w:r>
      <w:r>
        <w:rPr>
          <w:sz w:val="22"/>
          <w:szCs w:val="22"/>
        </w:rPr>
        <w:t>Prorated Activity</w:t>
      </w:r>
      <w:r w:rsidRPr="00CB3561">
        <w:rPr>
          <w:sz w:val="22"/>
          <w:szCs w:val="22"/>
        </w:rPr>
        <w:t xml:space="preserve"> * EF/2000.</w:t>
      </w:r>
      <w:r w:rsidRPr="00CB3561">
        <w:rPr>
          <w:sz w:val="22"/>
          <w:szCs w:val="22"/>
        </w:rPr>
        <w:tab/>
      </w:r>
    </w:p>
    <w:p w:rsidR="008E5414" w:rsidRPr="00CB3561" w:rsidRDefault="008E5414" w:rsidP="008E5414">
      <w:pPr>
        <w:pStyle w:val="BodyText"/>
        <w:widowControl w:val="0"/>
        <w:rPr>
          <w:color w:val="0070C0"/>
          <w:sz w:val="22"/>
          <w:szCs w:val="22"/>
        </w:rPr>
      </w:pPr>
      <w:r w:rsidRPr="00CB3561">
        <w:rPr>
          <w:b/>
          <w:sz w:val="22"/>
          <w:szCs w:val="22"/>
          <w:vertAlign w:val="superscript"/>
        </w:rPr>
        <w:t>3</w:t>
      </w:r>
      <w:r w:rsidRPr="00CB3561">
        <w:rPr>
          <w:sz w:val="22"/>
          <w:szCs w:val="22"/>
        </w:rPr>
        <w:t xml:space="preserve"> The projected emissions = (Projected Actual Emissions – Baseline Actual Emissions).  When determining projected actual emissions, Rule 62-210.200(250), F.A.C. states that the Department … “… Shall exclude that portion of the unit’s emissions following the project that an existing unit could have accommodated during the consecutive 24-month period used to establish the baseline actual emissions and that are also unrelated to the particular project including any increased utilization due to product demand growth.”</w:t>
      </w:r>
    </w:p>
    <w:p w:rsidR="008E5414" w:rsidRPr="00CB3561" w:rsidRDefault="008E5414" w:rsidP="008E5414">
      <w:pPr>
        <w:pStyle w:val="BodyText"/>
        <w:widowControl w:val="0"/>
        <w:rPr>
          <w:b/>
          <w:sz w:val="22"/>
          <w:szCs w:val="22"/>
        </w:rPr>
      </w:pPr>
      <w:r w:rsidRPr="00CB3561">
        <w:rPr>
          <w:b/>
          <w:sz w:val="22"/>
          <w:szCs w:val="22"/>
          <w:vertAlign w:val="superscript"/>
        </w:rPr>
        <w:t>4</w:t>
      </w:r>
      <w:r w:rsidRPr="00CB3561">
        <w:rPr>
          <w:b/>
          <w:sz w:val="22"/>
          <w:szCs w:val="22"/>
        </w:rPr>
        <w:t xml:space="preserve"> Excludable</w:t>
      </w:r>
      <w:r w:rsidRPr="00CB3561">
        <w:rPr>
          <w:sz w:val="22"/>
          <w:szCs w:val="22"/>
        </w:rPr>
        <w:t xml:space="preserve"> for </w:t>
      </w:r>
      <w:r>
        <w:rPr>
          <w:sz w:val="22"/>
          <w:szCs w:val="22"/>
        </w:rPr>
        <w:t>"</w:t>
      </w:r>
      <w:r w:rsidRPr="00CB3561">
        <w:rPr>
          <w:sz w:val="22"/>
          <w:szCs w:val="22"/>
        </w:rPr>
        <w:t>Demand Growth</w:t>
      </w:r>
      <w:r>
        <w:rPr>
          <w:sz w:val="22"/>
          <w:szCs w:val="22"/>
        </w:rPr>
        <w:t>"</w:t>
      </w:r>
      <w:r w:rsidRPr="00CB3561">
        <w:rPr>
          <w:sz w:val="22"/>
          <w:szCs w:val="22"/>
        </w:rPr>
        <w:t xml:space="preserve">: The industry has been in recession due to the economic down turn and housing market collapse. The </w:t>
      </w:r>
      <w:r>
        <w:rPr>
          <w:sz w:val="22"/>
          <w:szCs w:val="22"/>
        </w:rPr>
        <w:t xml:space="preserve">Saws and Sanding operations </w:t>
      </w:r>
      <w:r w:rsidRPr="00CB3561">
        <w:rPr>
          <w:sz w:val="22"/>
          <w:szCs w:val="22"/>
        </w:rPr>
        <w:t xml:space="preserve">could have operated at full permitted capacity if </w:t>
      </w:r>
      <w:r w:rsidR="00037392" w:rsidRPr="00CB3561">
        <w:rPr>
          <w:sz w:val="22"/>
          <w:szCs w:val="22"/>
        </w:rPr>
        <w:t>demand for</w:t>
      </w:r>
      <w:r w:rsidRPr="00CB3561">
        <w:rPr>
          <w:sz w:val="22"/>
          <w:szCs w:val="22"/>
        </w:rPr>
        <w:t xml:space="preserve"> product had been available. Excludable Demand Growth is calculated as </w:t>
      </w:r>
      <w:r>
        <w:rPr>
          <w:sz w:val="22"/>
          <w:szCs w:val="22"/>
        </w:rPr>
        <w:t>prorated activity based upon projected increase for the No. 3 Lumber Drying Kiln</w:t>
      </w:r>
      <w:r w:rsidRPr="00CB3561">
        <w:rPr>
          <w:sz w:val="22"/>
          <w:szCs w:val="22"/>
        </w:rPr>
        <w:t>.</w:t>
      </w:r>
    </w:p>
    <w:p w:rsidR="008E5414" w:rsidRDefault="008E5414" w:rsidP="008E5414">
      <w:pPr>
        <w:pStyle w:val="BodyText"/>
        <w:widowControl w:val="0"/>
        <w:rPr>
          <w:b/>
          <w:sz w:val="22"/>
          <w:szCs w:val="22"/>
        </w:rPr>
      </w:pPr>
      <w:r w:rsidRPr="00CB3561">
        <w:rPr>
          <w:b/>
          <w:sz w:val="22"/>
          <w:szCs w:val="22"/>
          <w:vertAlign w:val="superscript"/>
        </w:rPr>
        <w:t>5</w:t>
      </w:r>
      <w:r>
        <w:rPr>
          <w:b/>
          <w:sz w:val="22"/>
          <w:szCs w:val="22"/>
          <w:vertAlign w:val="superscript"/>
        </w:rPr>
        <w:t xml:space="preserve"> </w:t>
      </w:r>
      <w:r w:rsidRPr="00CB3561">
        <w:rPr>
          <w:b/>
          <w:sz w:val="22"/>
          <w:szCs w:val="22"/>
          <w:vertAlign w:val="superscript"/>
        </w:rPr>
        <w:t xml:space="preserve"> </w:t>
      </w:r>
      <w:r w:rsidRPr="00CB3561">
        <w:rPr>
          <w:sz w:val="22"/>
          <w:szCs w:val="22"/>
        </w:rPr>
        <w:t>The Project Emissions = (Projected Actual Emissions)-(Baseline Actual Emissions)-(Excludable for Demand Growth).</w:t>
      </w:r>
    </w:p>
    <w:p w:rsidR="007F4EC3" w:rsidRDefault="007F4EC3" w:rsidP="007F4EC3">
      <w:pPr>
        <w:pStyle w:val="BodyText"/>
        <w:widowControl w:val="0"/>
        <w:rPr>
          <w:sz w:val="22"/>
          <w:szCs w:val="22"/>
        </w:rPr>
      </w:pPr>
      <w:r>
        <w:rPr>
          <w:sz w:val="22"/>
          <w:szCs w:val="22"/>
        </w:rPr>
        <w:br w:type="page"/>
      </w:r>
    </w:p>
    <w:p w:rsidR="00220A7E" w:rsidRDefault="007F4EC3" w:rsidP="007F4EC3">
      <w:pPr>
        <w:pStyle w:val="BodyText"/>
        <w:widowControl w:val="0"/>
        <w:rPr>
          <w:b/>
          <w:sz w:val="22"/>
          <w:szCs w:val="22"/>
        </w:rPr>
      </w:pPr>
      <w:r w:rsidRPr="007F4EC3">
        <w:rPr>
          <w:b/>
          <w:sz w:val="22"/>
          <w:szCs w:val="22"/>
        </w:rPr>
        <w:t>C.</w:t>
      </w:r>
      <w:r>
        <w:rPr>
          <w:sz w:val="22"/>
          <w:szCs w:val="22"/>
        </w:rPr>
        <w:t xml:space="preserve"> </w:t>
      </w:r>
      <w:r w:rsidR="007906C7" w:rsidRPr="00CB3561">
        <w:rPr>
          <w:sz w:val="22"/>
          <w:szCs w:val="22"/>
        </w:rPr>
        <w:t>The following</w:t>
      </w:r>
      <w:r w:rsidR="008B7C8B">
        <w:rPr>
          <w:sz w:val="22"/>
          <w:szCs w:val="22"/>
        </w:rPr>
        <w:t>,</w:t>
      </w:r>
      <w:r w:rsidR="007906C7" w:rsidRPr="00CB3561">
        <w:rPr>
          <w:sz w:val="22"/>
          <w:szCs w:val="22"/>
        </w:rPr>
        <w:t xml:space="preserve"> </w:t>
      </w:r>
      <w:r w:rsidR="008B7C8B" w:rsidRPr="008B7C8B">
        <w:rPr>
          <w:b/>
          <w:sz w:val="22"/>
          <w:szCs w:val="22"/>
        </w:rPr>
        <w:t>T</w:t>
      </w:r>
      <w:r w:rsidR="007906C7" w:rsidRPr="008B7C8B">
        <w:rPr>
          <w:b/>
          <w:sz w:val="22"/>
          <w:szCs w:val="22"/>
        </w:rPr>
        <w:t>able III</w:t>
      </w:r>
      <w:r w:rsidR="007906C7" w:rsidRPr="00CB3561">
        <w:rPr>
          <w:sz w:val="22"/>
          <w:szCs w:val="22"/>
        </w:rPr>
        <w:t xml:space="preserve"> </w:t>
      </w:r>
      <w:r w:rsidR="000112A7">
        <w:rPr>
          <w:sz w:val="22"/>
          <w:szCs w:val="22"/>
        </w:rPr>
        <w:t xml:space="preserve">(combination of </w:t>
      </w:r>
      <w:r w:rsidR="000112A7" w:rsidRPr="000112A7">
        <w:rPr>
          <w:b/>
          <w:sz w:val="22"/>
          <w:szCs w:val="22"/>
        </w:rPr>
        <w:t>Table I</w:t>
      </w:r>
      <w:r w:rsidR="000112A7">
        <w:rPr>
          <w:sz w:val="22"/>
          <w:szCs w:val="22"/>
        </w:rPr>
        <w:t xml:space="preserve"> and </w:t>
      </w:r>
      <w:r w:rsidR="000112A7" w:rsidRPr="000112A7">
        <w:rPr>
          <w:b/>
          <w:sz w:val="22"/>
          <w:szCs w:val="22"/>
        </w:rPr>
        <w:t>II</w:t>
      </w:r>
      <w:r w:rsidR="000112A7">
        <w:rPr>
          <w:sz w:val="22"/>
          <w:szCs w:val="22"/>
        </w:rPr>
        <w:t xml:space="preserve">) </w:t>
      </w:r>
      <w:r w:rsidR="007906C7" w:rsidRPr="00CB3561">
        <w:rPr>
          <w:sz w:val="22"/>
          <w:szCs w:val="22"/>
        </w:rPr>
        <w:t xml:space="preserve">presents the </w:t>
      </w:r>
      <w:r w:rsidR="007906C7">
        <w:rPr>
          <w:sz w:val="22"/>
          <w:szCs w:val="22"/>
        </w:rPr>
        <w:t xml:space="preserve">complete project summary </w:t>
      </w:r>
      <w:r w:rsidR="007906C7" w:rsidRPr="00CB3561">
        <w:rPr>
          <w:sz w:val="22"/>
          <w:szCs w:val="22"/>
        </w:rPr>
        <w:t xml:space="preserve">Baseline Actual Emissions, Projected Actual Emissions, Projected Actual Emission Increase (not including Demand Growth Exclusion), Demand Growth Exclusion </w:t>
      </w:r>
      <w:r w:rsidR="00510168">
        <w:rPr>
          <w:sz w:val="22"/>
          <w:szCs w:val="22"/>
        </w:rPr>
        <w:t>Emissions</w:t>
      </w:r>
      <w:r w:rsidR="007906C7" w:rsidRPr="00CB3561">
        <w:rPr>
          <w:sz w:val="22"/>
          <w:szCs w:val="22"/>
        </w:rPr>
        <w:t>, Project Emission Increases (Including Demand Growth Exclusion), PSD significant Emission Increase Rate, and a Determination if the Pollutant is subject to PSD:</w:t>
      </w:r>
    </w:p>
    <w:p w:rsidR="00220A7E" w:rsidRDefault="00220A7E" w:rsidP="00220A7E">
      <w:pPr>
        <w:pStyle w:val="BodyText"/>
        <w:widowControl w:val="0"/>
        <w:ind w:left="540" w:hanging="180"/>
        <w:rPr>
          <w:b/>
          <w:sz w:val="22"/>
          <w:szCs w:val="22"/>
        </w:rPr>
      </w:pPr>
    </w:p>
    <w:p w:rsidR="00220A7E" w:rsidRDefault="007F4EC3" w:rsidP="00220A7E">
      <w:pPr>
        <w:pStyle w:val="BodyText"/>
        <w:widowControl w:val="0"/>
        <w:ind w:left="540" w:hanging="180"/>
        <w:rPr>
          <w:b/>
          <w:sz w:val="22"/>
          <w:szCs w:val="22"/>
        </w:rPr>
      </w:pPr>
      <w:r w:rsidRPr="00CB3561">
        <w:rPr>
          <w:b/>
          <w:sz w:val="22"/>
          <w:szCs w:val="22"/>
        </w:rPr>
        <w:t>Annual Emissions Summary (Tons per Year).</w:t>
      </w:r>
      <w:r>
        <w:rPr>
          <w:b/>
          <w:sz w:val="22"/>
          <w:szCs w:val="22"/>
        </w:rPr>
        <w:t xml:space="preserve"> Table III, Project Summary</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919"/>
        <w:gridCol w:w="1569"/>
        <w:gridCol w:w="1476"/>
        <w:gridCol w:w="1440"/>
        <w:gridCol w:w="1494"/>
        <w:gridCol w:w="900"/>
        <w:gridCol w:w="969"/>
        <w:gridCol w:w="921"/>
      </w:tblGrid>
      <w:tr w:rsidR="00220A7E" w:rsidRPr="00CB3561" w:rsidTr="007F4EC3">
        <w:trPr>
          <w:trHeight w:val="650"/>
          <w:tblHeader/>
        </w:trPr>
        <w:tc>
          <w:tcPr>
            <w:tcW w:w="919" w:type="dxa"/>
            <w:tcBorders>
              <w:top w:val="single" w:sz="12" w:space="0" w:color="auto"/>
              <w:left w:val="single" w:sz="12" w:space="0" w:color="auto"/>
              <w:bottom w:val="single" w:sz="12" w:space="0" w:color="auto"/>
              <w:right w:val="single" w:sz="6" w:space="0" w:color="auto"/>
            </w:tcBorders>
            <w:vAlign w:val="center"/>
          </w:tcPr>
          <w:p w:rsidR="00220A7E" w:rsidRPr="00CB3561" w:rsidRDefault="00220A7E" w:rsidP="007F4EC3">
            <w:pPr>
              <w:pStyle w:val="BodyText"/>
              <w:widowControl w:val="0"/>
              <w:spacing w:after="0"/>
              <w:ind w:left="-90"/>
              <w:jc w:val="center"/>
              <w:rPr>
                <w:b/>
                <w:sz w:val="18"/>
                <w:szCs w:val="18"/>
              </w:rPr>
            </w:pPr>
            <w:r w:rsidRPr="00CB3561">
              <w:rPr>
                <w:b/>
                <w:sz w:val="18"/>
                <w:szCs w:val="18"/>
              </w:rPr>
              <w:t>Pollutant</w:t>
            </w:r>
          </w:p>
        </w:tc>
        <w:tc>
          <w:tcPr>
            <w:tcW w:w="1569" w:type="dxa"/>
            <w:tcBorders>
              <w:top w:val="single" w:sz="12" w:space="0" w:color="auto"/>
              <w:left w:val="single" w:sz="6" w:space="0" w:color="auto"/>
              <w:bottom w:val="single" w:sz="12" w:space="0" w:color="auto"/>
              <w:right w:val="single" w:sz="6" w:space="0" w:color="auto"/>
            </w:tcBorders>
            <w:vAlign w:val="center"/>
          </w:tcPr>
          <w:p w:rsidR="00220A7E" w:rsidRPr="00CB3561" w:rsidRDefault="00220A7E" w:rsidP="007F4EC3">
            <w:pPr>
              <w:widowControl w:val="0"/>
              <w:jc w:val="center"/>
              <w:rPr>
                <w:b/>
                <w:sz w:val="18"/>
                <w:szCs w:val="18"/>
              </w:rPr>
            </w:pPr>
            <w:r w:rsidRPr="00CB3561">
              <w:rPr>
                <w:b/>
                <w:sz w:val="18"/>
                <w:szCs w:val="18"/>
              </w:rPr>
              <w:t xml:space="preserve">Baseline Actual Emissions </w:t>
            </w:r>
            <w:r w:rsidRPr="00CB3561">
              <w:rPr>
                <w:b/>
                <w:sz w:val="18"/>
                <w:szCs w:val="18"/>
                <w:vertAlign w:val="superscript"/>
              </w:rPr>
              <w:t>1</w:t>
            </w:r>
          </w:p>
        </w:tc>
        <w:tc>
          <w:tcPr>
            <w:tcW w:w="1476" w:type="dxa"/>
            <w:tcBorders>
              <w:top w:val="single" w:sz="12" w:space="0" w:color="auto"/>
              <w:left w:val="single" w:sz="6" w:space="0" w:color="auto"/>
              <w:bottom w:val="single" w:sz="12" w:space="0" w:color="auto"/>
              <w:right w:val="single" w:sz="6" w:space="0" w:color="auto"/>
            </w:tcBorders>
            <w:vAlign w:val="center"/>
          </w:tcPr>
          <w:p w:rsidR="00220A7E" w:rsidRPr="00CB3561" w:rsidRDefault="00220A7E" w:rsidP="007F4EC3">
            <w:pPr>
              <w:widowControl w:val="0"/>
              <w:jc w:val="center"/>
              <w:rPr>
                <w:b/>
                <w:sz w:val="18"/>
                <w:szCs w:val="18"/>
              </w:rPr>
            </w:pPr>
            <w:r w:rsidRPr="00CB3561">
              <w:rPr>
                <w:b/>
                <w:sz w:val="18"/>
                <w:szCs w:val="18"/>
                <w:vertAlign w:val="superscript"/>
              </w:rPr>
              <w:t xml:space="preserve"> </w:t>
            </w:r>
            <w:r w:rsidRPr="00CB3561">
              <w:rPr>
                <w:b/>
                <w:sz w:val="18"/>
                <w:szCs w:val="18"/>
              </w:rPr>
              <w:t>Projected</w:t>
            </w:r>
          </w:p>
          <w:p w:rsidR="00220A7E" w:rsidRPr="00CB3561" w:rsidRDefault="00220A7E" w:rsidP="007F4EC3">
            <w:pPr>
              <w:widowControl w:val="0"/>
              <w:jc w:val="center"/>
              <w:rPr>
                <w:b/>
                <w:sz w:val="18"/>
                <w:szCs w:val="18"/>
                <w:vertAlign w:val="superscript"/>
              </w:rPr>
            </w:pPr>
            <w:r w:rsidRPr="00CB3561">
              <w:rPr>
                <w:b/>
                <w:sz w:val="18"/>
                <w:szCs w:val="18"/>
              </w:rPr>
              <w:t xml:space="preserve">Actual Emissions </w:t>
            </w:r>
            <w:r w:rsidRPr="00CB3561">
              <w:rPr>
                <w:b/>
                <w:sz w:val="18"/>
                <w:szCs w:val="18"/>
                <w:vertAlign w:val="superscript"/>
              </w:rPr>
              <w:t>2</w:t>
            </w:r>
          </w:p>
        </w:tc>
        <w:tc>
          <w:tcPr>
            <w:tcW w:w="1440" w:type="dxa"/>
            <w:tcBorders>
              <w:top w:val="single" w:sz="12" w:space="0" w:color="auto"/>
              <w:left w:val="single" w:sz="6" w:space="0" w:color="auto"/>
              <w:bottom w:val="single" w:sz="12" w:space="0" w:color="auto"/>
              <w:right w:val="single" w:sz="6" w:space="0" w:color="auto"/>
            </w:tcBorders>
            <w:vAlign w:val="center"/>
          </w:tcPr>
          <w:p w:rsidR="00220A7E" w:rsidRPr="00CB3561" w:rsidRDefault="00220A7E" w:rsidP="007F4EC3">
            <w:pPr>
              <w:widowControl w:val="0"/>
              <w:jc w:val="center"/>
              <w:rPr>
                <w:b/>
                <w:sz w:val="18"/>
                <w:szCs w:val="18"/>
              </w:rPr>
            </w:pPr>
            <w:r w:rsidRPr="00CB3561">
              <w:rPr>
                <w:b/>
                <w:sz w:val="18"/>
                <w:szCs w:val="18"/>
              </w:rPr>
              <w:t xml:space="preserve">Projected Emissions Increase </w:t>
            </w:r>
            <w:r w:rsidRPr="00CB3561">
              <w:rPr>
                <w:b/>
                <w:sz w:val="18"/>
                <w:szCs w:val="18"/>
                <w:vertAlign w:val="superscript"/>
              </w:rPr>
              <w:t>3</w:t>
            </w:r>
          </w:p>
        </w:tc>
        <w:tc>
          <w:tcPr>
            <w:tcW w:w="1494" w:type="dxa"/>
            <w:tcBorders>
              <w:top w:val="single" w:sz="12" w:space="0" w:color="auto"/>
              <w:left w:val="single" w:sz="6" w:space="0" w:color="auto"/>
              <w:bottom w:val="single" w:sz="12" w:space="0" w:color="auto"/>
              <w:right w:val="single" w:sz="6" w:space="0" w:color="auto"/>
            </w:tcBorders>
            <w:vAlign w:val="center"/>
          </w:tcPr>
          <w:p w:rsidR="00220A7E" w:rsidRPr="00CB3561" w:rsidRDefault="00220A7E" w:rsidP="007F4EC3">
            <w:pPr>
              <w:pStyle w:val="BodyText"/>
              <w:widowControl w:val="0"/>
              <w:spacing w:after="0"/>
              <w:jc w:val="center"/>
              <w:rPr>
                <w:sz w:val="18"/>
                <w:szCs w:val="18"/>
              </w:rPr>
            </w:pPr>
            <w:r w:rsidRPr="00CB3561">
              <w:rPr>
                <w:sz w:val="18"/>
                <w:szCs w:val="18"/>
              </w:rPr>
              <w:t>Emissions Excludable for Demand Growth</w:t>
            </w:r>
            <w:r w:rsidRPr="00CB3561">
              <w:rPr>
                <w:sz w:val="18"/>
                <w:szCs w:val="18"/>
                <w:vertAlign w:val="superscript"/>
              </w:rPr>
              <w:t>4</w:t>
            </w:r>
          </w:p>
        </w:tc>
        <w:tc>
          <w:tcPr>
            <w:tcW w:w="900" w:type="dxa"/>
            <w:tcBorders>
              <w:top w:val="single" w:sz="12" w:space="0" w:color="auto"/>
              <w:left w:val="single" w:sz="6" w:space="0" w:color="auto"/>
              <w:bottom w:val="single" w:sz="12" w:space="0" w:color="auto"/>
              <w:right w:val="single" w:sz="6" w:space="0" w:color="auto"/>
            </w:tcBorders>
            <w:vAlign w:val="center"/>
          </w:tcPr>
          <w:p w:rsidR="00220A7E" w:rsidRPr="00CB3561" w:rsidRDefault="00220A7E" w:rsidP="007F4EC3">
            <w:pPr>
              <w:pStyle w:val="BodyText"/>
              <w:widowControl w:val="0"/>
              <w:spacing w:after="0"/>
              <w:jc w:val="center"/>
              <w:rPr>
                <w:b/>
                <w:sz w:val="18"/>
                <w:szCs w:val="18"/>
              </w:rPr>
            </w:pPr>
            <w:r w:rsidRPr="00CB3561">
              <w:rPr>
                <w:b/>
                <w:sz w:val="18"/>
                <w:szCs w:val="18"/>
              </w:rPr>
              <w:t>Project Emissions Increase</w:t>
            </w:r>
            <w:r w:rsidRPr="00CB3561">
              <w:rPr>
                <w:b/>
                <w:sz w:val="18"/>
                <w:szCs w:val="18"/>
                <w:vertAlign w:val="superscript"/>
              </w:rPr>
              <w:t>5</w:t>
            </w:r>
          </w:p>
        </w:tc>
        <w:tc>
          <w:tcPr>
            <w:tcW w:w="969" w:type="dxa"/>
            <w:tcBorders>
              <w:top w:val="single" w:sz="12" w:space="0" w:color="auto"/>
              <w:left w:val="single" w:sz="6" w:space="0" w:color="auto"/>
              <w:bottom w:val="single" w:sz="12" w:space="0" w:color="auto"/>
              <w:right w:val="single" w:sz="6" w:space="0" w:color="auto"/>
            </w:tcBorders>
          </w:tcPr>
          <w:p w:rsidR="00220A7E" w:rsidRPr="00CB3561" w:rsidRDefault="00220A7E" w:rsidP="007F4EC3">
            <w:pPr>
              <w:pStyle w:val="BodyText"/>
              <w:widowControl w:val="0"/>
              <w:spacing w:after="0"/>
              <w:jc w:val="center"/>
              <w:rPr>
                <w:b/>
                <w:sz w:val="18"/>
                <w:szCs w:val="18"/>
              </w:rPr>
            </w:pPr>
            <w:r w:rsidRPr="00CB3561">
              <w:rPr>
                <w:b/>
                <w:sz w:val="18"/>
                <w:szCs w:val="18"/>
              </w:rPr>
              <w:t>PSD Significant</w:t>
            </w:r>
          </w:p>
          <w:p w:rsidR="00220A7E" w:rsidRPr="00CB3561" w:rsidRDefault="00220A7E" w:rsidP="007F4EC3">
            <w:pPr>
              <w:pStyle w:val="BodyText"/>
              <w:widowControl w:val="0"/>
              <w:spacing w:after="0"/>
              <w:jc w:val="center"/>
              <w:rPr>
                <w:b/>
                <w:sz w:val="18"/>
                <w:szCs w:val="18"/>
              </w:rPr>
            </w:pPr>
            <w:r w:rsidRPr="00CB3561">
              <w:rPr>
                <w:b/>
                <w:sz w:val="18"/>
                <w:szCs w:val="18"/>
              </w:rPr>
              <w:t>Emissions Rate</w:t>
            </w:r>
          </w:p>
        </w:tc>
        <w:tc>
          <w:tcPr>
            <w:tcW w:w="921" w:type="dxa"/>
            <w:tcBorders>
              <w:top w:val="single" w:sz="12" w:space="0" w:color="auto"/>
              <w:left w:val="single" w:sz="6" w:space="0" w:color="auto"/>
              <w:bottom w:val="single" w:sz="12" w:space="0" w:color="auto"/>
              <w:right w:val="single" w:sz="12" w:space="0" w:color="auto"/>
            </w:tcBorders>
            <w:vAlign w:val="center"/>
          </w:tcPr>
          <w:p w:rsidR="00220A7E" w:rsidRPr="00CB3561" w:rsidRDefault="00220A7E" w:rsidP="007F4EC3">
            <w:pPr>
              <w:pStyle w:val="BodyText"/>
              <w:widowControl w:val="0"/>
              <w:spacing w:after="0"/>
              <w:jc w:val="center"/>
              <w:rPr>
                <w:b/>
                <w:sz w:val="18"/>
                <w:szCs w:val="18"/>
              </w:rPr>
            </w:pPr>
            <w:r w:rsidRPr="00CB3561">
              <w:rPr>
                <w:b/>
                <w:sz w:val="18"/>
                <w:szCs w:val="18"/>
              </w:rPr>
              <w:t>Subject</w:t>
            </w:r>
          </w:p>
          <w:p w:rsidR="00220A7E" w:rsidRPr="00CB3561" w:rsidRDefault="00220A7E" w:rsidP="007F4EC3">
            <w:pPr>
              <w:pStyle w:val="BodyText"/>
              <w:widowControl w:val="0"/>
              <w:spacing w:after="0"/>
              <w:jc w:val="center"/>
              <w:rPr>
                <w:b/>
                <w:sz w:val="18"/>
                <w:szCs w:val="18"/>
              </w:rPr>
            </w:pPr>
            <w:r w:rsidRPr="00CB3561">
              <w:rPr>
                <w:b/>
                <w:sz w:val="18"/>
                <w:szCs w:val="18"/>
              </w:rPr>
              <w:t>to</w:t>
            </w:r>
          </w:p>
          <w:p w:rsidR="00220A7E" w:rsidRPr="00CB3561" w:rsidRDefault="00220A7E" w:rsidP="007F4EC3">
            <w:pPr>
              <w:pStyle w:val="BodyText"/>
              <w:widowControl w:val="0"/>
              <w:spacing w:after="0"/>
              <w:jc w:val="center"/>
              <w:rPr>
                <w:b/>
                <w:sz w:val="18"/>
                <w:szCs w:val="18"/>
              </w:rPr>
            </w:pPr>
            <w:r w:rsidRPr="00CB3561">
              <w:rPr>
                <w:b/>
                <w:sz w:val="18"/>
                <w:szCs w:val="18"/>
              </w:rPr>
              <w:t>PSD?</w:t>
            </w:r>
          </w:p>
        </w:tc>
      </w:tr>
      <w:tr w:rsidR="00220A7E" w:rsidRPr="00CB3561" w:rsidTr="007F4EC3">
        <w:trPr>
          <w:trHeight w:val="86"/>
        </w:trPr>
        <w:tc>
          <w:tcPr>
            <w:tcW w:w="919" w:type="dxa"/>
            <w:tcBorders>
              <w:top w:val="single" w:sz="12" w:space="0" w:color="auto"/>
              <w:left w:val="single" w:sz="12"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sidRPr="00CB3561">
              <w:rPr>
                <w:sz w:val="20"/>
              </w:rPr>
              <w:t>PM</w:t>
            </w:r>
          </w:p>
        </w:tc>
        <w:tc>
          <w:tcPr>
            <w:tcW w:w="1569" w:type="dxa"/>
            <w:tcBorders>
              <w:top w:val="single" w:sz="12"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24.81</w:t>
            </w:r>
          </w:p>
        </w:tc>
        <w:tc>
          <w:tcPr>
            <w:tcW w:w="1476" w:type="dxa"/>
            <w:tcBorders>
              <w:top w:val="single" w:sz="12" w:space="0" w:color="auto"/>
              <w:left w:val="single" w:sz="6" w:space="0" w:color="auto"/>
              <w:bottom w:val="single" w:sz="6" w:space="0" w:color="auto"/>
              <w:right w:val="single" w:sz="6" w:space="0" w:color="auto"/>
            </w:tcBorders>
          </w:tcPr>
          <w:p w:rsidR="00220A7E" w:rsidRPr="00CB3561" w:rsidRDefault="00AF3E9A" w:rsidP="007906C7">
            <w:pPr>
              <w:jc w:val="center"/>
              <w:rPr>
                <w:bCs/>
              </w:rPr>
            </w:pPr>
            <w:r>
              <w:t>43.59</w:t>
            </w:r>
          </w:p>
        </w:tc>
        <w:tc>
          <w:tcPr>
            <w:tcW w:w="1440" w:type="dxa"/>
            <w:tcBorders>
              <w:top w:val="single" w:sz="12" w:space="0" w:color="auto"/>
              <w:left w:val="single" w:sz="6" w:space="0" w:color="auto"/>
              <w:bottom w:val="single" w:sz="6" w:space="0" w:color="auto"/>
              <w:right w:val="single" w:sz="6" w:space="0" w:color="auto"/>
            </w:tcBorders>
          </w:tcPr>
          <w:p w:rsidR="00220A7E" w:rsidRPr="00CB3561" w:rsidRDefault="00AF3E9A" w:rsidP="007906C7">
            <w:pPr>
              <w:pStyle w:val="BodyText"/>
              <w:widowControl w:val="0"/>
              <w:spacing w:after="0"/>
              <w:jc w:val="center"/>
              <w:rPr>
                <w:sz w:val="20"/>
              </w:rPr>
            </w:pPr>
            <w:r>
              <w:rPr>
                <w:sz w:val="20"/>
              </w:rPr>
              <w:t>18.78</w:t>
            </w:r>
          </w:p>
        </w:tc>
        <w:tc>
          <w:tcPr>
            <w:tcW w:w="1494" w:type="dxa"/>
            <w:tcBorders>
              <w:top w:val="single" w:sz="12" w:space="0" w:color="auto"/>
              <w:left w:val="single" w:sz="6" w:space="0" w:color="auto"/>
              <w:bottom w:val="single" w:sz="6" w:space="0" w:color="auto"/>
              <w:right w:val="single" w:sz="6" w:space="0" w:color="auto"/>
            </w:tcBorders>
            <w:vAlign w:val="center"/>
          </w:tcPr>
          <w:p w:rsidR="00220A7E" w:rsidRPr="00CB3561" w:rsidRDefault="00AF3E9A" w:rsidP="007F4EC3">
            <w:pPr>
              <w:pStyle w:val="BodyText"/>
              <w:widowControl w:val="0"/>
              <w:spacing w:after="0"/>
              <w:jc w:val="center"/>
              <w:rPr>
                <w:sz w:val="20"/>
              </w:rPr>
            </w:pPr>
            <w:r>
              <w:rPr>
                <w:sz w:val="20"/>
              </w:rPr>
              <w:t>8.77</w:t>
            </w:r>
          </w:p>
        </w:tc>
        <w:tc>
          <w:tcPr>
            <w:tcW w:w="900" w:type="dxa"/>
            <w:tcBorders>
              <w:top w:val="single" w:sz="12" w:space="0" w:color="auto"/>
              <w:left w:val="single" w:sz="6" w:space="0" w:color="auto"/>
              <w:bottom w:val="single" w:sz="6" w:space="0" w:color="auto"/>
              <w:right w:val="single" w:sz="6" w:space="0" w:color="auto"/>
            </w:tcBorders>
            <w:vAlign w:val="center"/>
          </w:tcPr>
          <w:p w:rsidR="00220A7E" w:rsidRPr="00CB3561" w:rsidRDefault="00AF3E9A" w:rsidP="007F4EC3">
            <w:pPr>
              <w:pStyle w:val="BodyText"/>
              <w:widowControl w:val="0"/>
              <w:spacing w:after="0"/>
              <w:jc w:val="center"/>
              <w:rPr>
                <w:sz w:val="20"/>
              </w:rPr>
            </w:pPr>
            <w:r>
              <w:rPr>
                <w:sz w:val="20"/>
              </w:rPr>
              <w:t>10.01</w:t>
            </w:r>
          </w:p>
        </w:tc>
        <w:tc>
          <w:tcPr>
            <w:tcW w:w="969" w:type="dxa"/>
            <w:tcBorders>
              <w:top w:val="single" w:sz="12" w:space="0" w:color="auto"/>
              <w:left w:val="single" w:sz="6" w:space="0" w:color="auto"/>
              <w:bottom w:val="single" w:sz="6" w:space="0" w:color="auto"/>
              <w:right w:val="single" w:sz="6" w:space="0" w:color="auto"/>
            </w:tcBorders>
          </w:tcPr>
          <w:p w:rsidR="00220A7E" w:rsidRPr="00CB3561" w:rsidRDefault="00220A7E" w:rsidP="007F4EC3">
            <w:pPr>
              <w:pStyle w:val="BodyText"/>
              <w:widowControl w:val="0"/>
              <w:spacing w:after="0"/>
              <w:jc w:val="center"/>
              <w:rPr>
                <w:sz w:val="20"/>
              </w:rPr>
            </w:pPr>
            <w:r w:rsidRPr="00CB3561">
              <w:rPr>
                <w:sz w:val="20"/>
              </w:rPr>
              <w:t>25</w:t>
            </w:r>
          </w:p>
        </w:tc>
        <w:tc>
          <w:tcPr>
            <w:tcW w:w="921" w:type="dxa"/>
            <w:tcBorders>
              <w:top w:val="single" w:sz="12" w:space="0" w:color="auto"/>
              <w:left w:val="single" w:sz="6" w:space="0" w:color="auto"/>
              <w:bottom w:val="single" w:sz="6" w:space="0" w:color="auto"/>
              <w:right w:val="single" w:sz="12" w:space="0" w:color="auto"/>
            </w:tcBorders>
            <w:vAlign w:val="center"/>
          </w:tcPr>
          <w:p w:rsidR="00220A7E" w:rsidRPr="00CB3561" w:rsidRDefault="00220A7E" w:rsidP="007F4EC3">
            <w:pPr>
              <w:pStyle w:val="BodyText"/>
              <w:widowControl w:val="0"/>
              <w:spacing w:after="0"/>
              <w:jc w:val="center"/>
              <w:rPr>
                <w:sz w:val="20"/>
              </w:rPr>
            </w:pPr>
            <w:r w:rsidRPr="00CB3561">
              <w:rPr>
                <w:sz w:val="20"/>
              </w:rPr>
              <w:t>N</w:t>
            </w:r>
          </w:p>
        </w:tc>
      </w:tr>
      <w:tr w:rsidR="00220A7E" w:rsidRPr="00CB3561" w:rsidTr="007F4EC3">
        <w:trPr>
          <w:trHeight w:val="139"/>
        </w:trPr>
        <w:tc>
          <w:tcPr>
            <w:tcW w:w="919" w:type="dxa"/>
            <w:tcBorders>
              <w:top w:val="single" w:sz="6" w:space="0" w:color="auto"/>
              <w:left w:val="single" w:sz="12"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sidRPr="00CB3561">
              <w:rPr>
                <w:sz w:val="20"/>
              </w:rPr>
              <w:t>PM</w:t>
            </w:r>
            <w:r w:rsidRPr="00CB3561">
              <w:rPr>
                <w:sz w:val="20"/>
                <w:vertAlign w:val="subscript"/>
              </w:rPr>
              <w:t>10</w:t>
            </w:r>
          </w:p>
        </w:tc>
        <w:tc>
          <w:tcPr>
            <w:tcW w:w="1569"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17.43</w:t>
            </w:r>
          </w:p>
        </w:tc>
        <w:tc>
          <w:tcPr>
            <w:tcW w:w="1476" w:type="dxa"/>
            <w:tcBorders>
              <w:top w:val="single" w:sz="6" w:space="0" w:color="auto"/>
              <w:left w:val="single" w:sz="6" w:space="0" w:color="auto"/>
              <w:bottom w:val="single" w:sz="6" w:space="0" w:color="auto"/>
              <w:right w:val="single" w:sz="6" w:space="0" w:color="auto"/>
            </w:tcBorders>
          </w:tcPr>
          <w:p w:rsidR="00220A7E" w:rsidRPr="00CB3561" w:rsidRDefault="00AF3E9A" w:rsidP="007906C7">
            <w:pPr>
              <w:jc w:val="center"/>
              <w:rPr>
                <w:bCs/>
              </w:rPr>
            </w:pPr>
            <w:r>
              <w:rPr>
                <w:bCs/>
              </w:rPr>
              <w:t>30.62</w:t>
            </w:r>
          </w:p>
        </w:tc>
        <w:tc>
          <w:tcPr>
            <w:tcW w:w="1440" w:type="dxa"/>
            <w:tcBorders>
              <w:top w:val="single" w:sz="6" w:space="0" w:color="auto"/>
              <w:left w:val="single" w:sz="6" w:space="0" w:color="auto"/>
              <w:bottom w:val="single" w:sz="6" w:space="0" w:color="auto"/>
              <w:right w:val="single" w:sz="6" w:space="0" w:color="auto"/>
            </w:tcBorders>
          </w:tcPr>
          <w:p w:rsidR="00220A7E" w:rsidRPr="00CB3561" w:rsidRDefault="00AF3E9A" w:rsidP="007906C7">
            <w:pPr>
              <w:pStyle w:val="BodyText"/>
              <w:widowControl w:val="0"/>
              <w:spacing w:after="0"/>
              <w:jc w:val="center"/>
              <w:rPr>
                <w:sz w:val="20"/>
              </w:rPr>
            </w:pPr>
            <w:r>
              <w:rPr>
                <w:sz w:val="20"/>
              </w:rPr>
              <w:t>13.19</w:t>
            </w:r>
          </w:p>
        </w:tc>
        <w:tc>
          <w:tcPr>
            <w:tcW w:w="1494" w:type="dxa"/>
            <w:tcBorders>
              <w:top w:val="single" w:sz="6" w:space="0" w:color="auto"/>
              <w:left w:val="single" w:sz="6" w:space="0" w:color="auto"/>
              <w:bottom w:val="single" w:sz="6" w:space="0" w:color="auto"/>
              <w:right w:val="single" w:sz="6" w:space="0" w:color="auto"/>
            </w:tcBorders>
            <w:vAlign w:val="center"/>
          </w:tcPr>
          <w:p w:rsidR="00220A7E" w:rsidRPr="00CB3561" w:rsidRDefault="00AF3E9A" w:rsidP="007F4EC3">
            <w:pPr>
              <w:pStyle w:val="BodyText"/>
              <w:widowControl w:val="0"/>
              <w:spacing w:after="0"/>
              <w:jc w:val="center"/>
              <w:rPr>
                <w:sz w:val="20"/>
              </w:rPr>
            </w:pPr>
            <w:r>
              <w:rPr>
                <w:sz w:val="20"/>
              </w:rPr>
              <w:t>6.16</w:t>
            </w:r>
          </w:p>
        </w:tc>
        <w:tc>
          <w:tcPr>
            <w:tcW w:w="900" w:type="dxa"/>
            <w:tcBorders>
              <w:top w:val="single" w:sz="6" w:space="0" w:color="auto"/>
              <w:left w:val="single" w:sz="6" w:space="0" w:color="auto"/>
              <w:bottom w:val="single" w:sz="6" w:space="0" w:color="auto"/>
              <w:right w:val="single" w:sz="6" w:space="0" w:color="auto"/>
            </w:tcBorders>
            <w:vAlign w:val="center"/>
          </w:tcPr>
          <w:p w:rsidR="00220A7E" w:rsidRPr="00CB3561" w:rsidRDefault="00AF3E9A" w:rsidP="007F4EC3">
            <w:pPr>
              <w:pStyle w:val="BodyText"/>
              <w:widowControl w:val="0"/>
              <w:spacing w:after="0"/>
              <w:jc w:val="center"/>
              <w:rPr>
                <w:sz w:val="20"/>
              </w:rPr>
            </w:pPr>
            <w:r>
              <w:rPr>
                <w:sz w:val="20"/>
              </w:rPr>
              <w:t>7.03</w:t>
            </w:r>
          </w:p>
        </w:tc>
        <w:tc>
          <w:tcPr>
            <w:tcW w:w="969" w:type="dxa"/>
            <w:tcBorders>
              <w:top w:val="single" w:sz="6" w:space="0" w:color="auto"/>
              <w:left w:val="single" w:sz="6" w:space="0" w:color="auto"/>
              <w:bottom w:val="single" w:sz="6" w:space="0" w:color="auto"/>
              <w:right w:val="single" w:sz="6" w:space="0" w:color="auto"/>
            </w:tcBorders>
          </w:tcPr>
          <w:p w:rsidR="00220A7E" w:rsidRPr="00CB3561" w:rsidRDefault="00220A7E" w:rsidP="007F4EC3">
            <w:pPr>
              <w:jc w:val="center"/>
            </w:pPr>
            <w:r w:rsidRPr="00CB3561">
              <w:t>15</w:t>
            </w:r>
          </w:p>
        </w:tc>
        <w:tc>
          <w:tcPr>
            <w:tcW w:w="921" w:type="dxa"/>
            <w:tcBorders>
              <w:top w:val="single" w:sz="6" w:space="0" w:color="auto"/>
              <w:left w:val="single" w:sz="6" w:space="0" w:color="auto"/>
              <w:bottom w:val="single" w:sz="6" w:space="0" w:color="auto"/>
              <w:right w:val="single" w:sz="12" w:space="0" w:color="auto"/>
            </w:tcBorders>
            <w:vAlign w:val="center"/>
          </w:tcPr>
          <w:p w:rsidR="00220A7E" w:rsidRPr="00CB3561" w:rsidRDefault="00220A7E" w:rsidP="007F4EC3">
            <w:pPr>
              <w:jc w:val="center"/>
            </w:pPr>
            <w:r w:rsidRPr="00CB3561">
              <w:t>N</w:t>
            </w:r>
          </w:p>
        </w:tc>
      </w:tr>
      <w:tr w:rsidR="00220A7E" w:rsidRPr="00CB3561" w:rsidTr="007F4EC3">
        <w:trPr>
          <w:trHeight w:val="113"/>
        </w:trPr>
        <w:tc>
          <w:tcPr>
            <w:tcW w:w="919" w:type="dxa"/>
            <w:tcBorders>
              <w:top w:val="single" w:sz="6" w:space="0" w:color="auto"/>
              <w:left w:val="single" w:sz="12"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sidRPr="00CB3561">
              <w:rPr>
                <w:sz w:val="20"/>
              </w:rPr>
              <w:t>PM</w:t>
            </w:r>
            <w:r w:rsidRPr="00CB3561">
              <w:rPr>
                <w:sz w:val="20"/>
                <w:vertAlign w:val="subscript"/>
              </w:rPr>
              <w:t>2.5</w:t>
            </w:r>
          </w:p>
        </w:tc>
        <w:tc>
          <w:tcPr>
            <w:tcW w:w="1569"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17.43</w:t>
            </w:r>
          </w:p>
        </w:tc>
        <w:tc>
          <w:tcPr>
            <w:tcW w:w="1476" w:type="dxa"/>
            <w:tcBorders>
              <w:top w:val="single" w:sz="6" w:space="0" w:color="auto"/>
              <w:left w:val="single" w:sz="6" w:space="0" w:color="auto"/>
              <w:bottom w:val="single" w:sz="6" w:space="0" w:color="auto"/>
              <w:right w:val="single" w:sz="6" w:space="0" w:color="auto"/>
            </w:tcBorders>
          </w:tcPr>
          <w:p w:rsidR="00220A7E" w:rsidRPr="00CB3561" w:rsidRDefault="00AF3E9A" w:rsidP="007906C7">
            <w:pPr>
              <w:jc w:val="center"/>
              <w:rPr>
                <w:bCs/>
              </w:rPr>
            </w:pPr>
            <w:r>
              <w:rPr>
                <w:bCs/>
              </w:rPr>
              <w:t>30.62</w:t>
            </w:r>
          </w:p>
        </w:tc>
        <w:tc>
          <w:tcPr>
            <w:tcW w:w="1440" w:type="dxa"/>
            <w:tcBorders>
              <w:top w:val="single" w:sz="6" w:space="0" w:color="auto"/>
              <w:left w:val="single" w:sz="6" w:space="0" w:color="auto"/>
              <w:bottom w:val="single" w:sz="6" w:space="0" w:color="auto"/>
              <w:right w:val="single" w:sz="6" w:space="0" w:color="auto"/>
            </w:tcBorders>
          </w:tcPr>
          <w:p w:rsidR="00220A7E" w:rsidRPr="00CB3561" w:rsidRDefault="00AF3E9A" w:rsidP="007906C7">
            <w:pPr>
              <w:pStyle w:val="BodyText"/>
              <w:widowControl w:val="0"/>
              <w:spacing w:after="0"/>
              <w:jc w:val="center"/>
              <w:rPr>
                <w:sz w:val="20"/>
              </w:rPr>
            </w:pPr>
            <w:r>
              <w:rPr>
                <w:sz w:val="20"/>
              </w:rPr>
              <w:t>13.19</w:t>
            </w:r>
          </w:p>
        </w:tc>
        <w:tc>
          <w:tcPr>
            <w:tcW w:w="1494" w:type="dxa"/>
            <w:tcBorders>
              <w:top w:val="single" w:sz="6" w:space="0" w:color="auto"/>
              <w:left w:val="single" w:sz="6" w:space="0" w:color="auto"/>
              <w:bottom w:val="single" w:sz="6" w:space="0" w:color="auto"/>
              <w:right w:val="single" w:sz="6" w:space="0" w:color="auto"/>
            </w:tcBorders>
            <w:vAlign w:val="center"/>
          </w:tcPr>
          <w:p w:rsidR="00220A7E" w:rsidRPr="00CB3561" w:rsidRDefault="00AF3E9A" w:rsidP="007F4EC3">
            <w:pPr>
              <w:pStyle w:val="BodyText"/>
              <w:widowControl w:val="0"/>
              <w:spacing w:after="0"/>
              <w:jc w:val="center"/>
              <w:rPr>
                <w:sz w:val="20"/>
              </w:rPr>
            </w:pPr>
            <w:r>
              <w:rPr>
                <w:sz w:val="20"/>
              </w:rPr>
              <w:t>6.16</w:t>
            </w:r>
          </w:p>
        </w:tc>
        <w:tc>
          <w:tcPr>
            <w:tcW w:w="900" w:type="dxa"/>
            <w:tcBorders>
              <w:top w:val="single" w:sz="6" w:space="0" w:color="auto"/>
              <w:left w:val="single" w:sz="6" w:space="0" w:color="auto"/>
              <w:bottom w:val="single" w:sz="6" w:space="0" w:color="auto"/>
              <w:right w:val="single" w:sz="6" w:space="0" w:color="auto"/>
            </w:tcBorders>
            <w:vAlign w:val="center"/>
          </w:tcPr>
          <w:p w:rsidR="00220A7E" w:rsidRPr="00CB3561" w:rsidRDefault="00AF3E9A" w:rsidP="007F4EC3">
            <w:pPr>
              <w:pStyle w:val="BodyText"/>
              <w:widowControl w:val="0"/>
              <w:spacing w:after="0"/>
              <w:jc w:val="center"/>
              <w:rPr>
                <w:sz w:val="20"/>
              </w:rPr>
            </w:pPr>
            <w:r>
              <w:rPr>
                <w:sz w:val="20"/>
              </w:rPr>
              <w:t>7.03</w:t>
            </w:r>
          </w:p>
        </w:tc>
        <w:tc>
          <w:tcPr>
            <w:tcW w:w="969" w:type="dxa"/>
            <w:tcBorders>
              <w:top w:val="single" w:sz="6" w:space="0" w:color="auto"/>
              <w:left w:val="single" w:sz="6" w:space="0" w:color="auto"/>
              <w:bottom w:val="single" w:sz="6" w:space="0" w:color="auto"/>
              <w:right w:val="single" w:sz="6" w:space="0" w:color="auto"/>
            </w:tcBorders>
          </w:tcPr>
          <w:p w:rsidR="00220A7E" w:rsidRPr="00CB3561" w:rsidRDefault="00220A7E" w:rsidP="007F4EC3">
            <w:pPr>
              <w:jc w:val="center"/>
            </w:pPr>
            <w:r w:rsidRPr="00CB3561">
              <w:t>10</w:t>
            </w:r>
          </w:p>
        </w:tc>
        <w:tc>
          <w:tcPr>
            <w:tcW w:w="921" w:type="dxa"/>
            <w:tcBorders>
              <w:top w:val="single" w:sz="6" w:space="0" w:color="auto"/>
              <w:left w:val="single" w:sz="6" w:space="0" w:color="auto"/>
              <w:bottom w:val="single" w:sz="6" w:space="0" w:color="auto"/>
              <w:right w:val="single" w:sz="12" w:space="0" w:color="auto"/>
            </w:tcBorders>
            <w:vAlign w:val="center"/>
          </w:tcPr>
          <w:p w:rsidR="00220A7E" w:rsidRPr="00CB3561" w:rsidRDefault="00220A7E" w:rsidP="007F4EC3">
            <w:pPr>
              <w:jc w:val="center"/>
            </w:pPr>
            <w:r w:rsidRPr="00CB3561">
              <w:t>N</w:t>
            </w:r>
          </w:p>
        </w:tc>
      </w:tr>
      <w:tr w:rsidR="00220A7E" w:rsidRPr="00CB3561" w:rsidTr="007F4EC3">
        <w:trPr>
          <w:trHeight w:val="166"/>
        </w:trPr>
        <w:tc>
          <w:tcPr>
            <w:tcW w:w="919" w:type="dxa"/>
            <w:tcBorders>
              <w:top w:val="single" w:sz="6" w:space="0" w:color="auto"/>
              <w:left w:val="single" w:sz="12"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sidRPr="00CB3561">
              <w:rPr>
                <w:sz w:val="20"/>
              </w:rPr>
              <w:t>SO</w:t>
            </w:r>
            <w:r w:rsidRPr="00CB3561">
              <w:rPr>
                <w:sz w:val="20"/>
                <w:vertAlign w:val="subscript"/>
              </w:rPr>
              <w:t>2</w:t>
            </w:r>
          </w:p>
        </w:tc>
        <w:tc>
          <w:tcPr>
            <w:tcW w:w="1569"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sidRPr="00CB3561">
              <w:rPr>
                <w:bCs/>
              </w:rPr>
              <w:t>N/A</w:t>
            </w:r>
          </w:p>
        </w:tc>
        <w:tc>
          <w:tcPr>
            <w:tcW w:w="1476" w:type="dxa"/>
            <w:tcBorders>
              <w:top w:val="single" w:sz="6" w:space="0" w:color="auto"/>
              <w:left w:val="single" w:sz="6" w:space="0" w:color="auto"/>
              <w:bottom w:val="single" w:sz="6" w:space="0" w:color="auto"/>
              <w:right w:val="single" w:sz="6" w:space="0" w:color="auto"/>
            </w:tcBorders>
          </w:tcPr>
          <w:p w:rsidR="00220A7E" w:rsidRPr="00CB3561" w:rsidRDefault="007F4EC3" w:rsidP="007906C7">
            <w:pPr>
              <w:jc w:val="center"/>
              <w:rPr>
                <w:bCs/>
              </w:rPr>
            </w:pPr>
            <w:r w:rsidRPr="00CB3561">
              <w:rPr>
                <w:bCs/>
              </w:rPr>
              <w:t>N/A</w:t>
            </w:r>
          </w:p>
        </w:tc>
        <w:tc>
          <w:tcPr>
            <w:tcW w:w="1440" w:type="dxa"/>
            <w:tcBorders>
              <w:top w:val="single" w:sz="6" w:space="0" w:color="auto"/>
              <w:left w:val="single" w:sz="6" w:space="0" w:color="auto"/>
              <w:bottom w:val="single" w:sz="6" w:space="0" w:color="auto"/>
              <w:right w:val="single" w:sz="6" w:space="0" w:color="auto"/>
            </w:tcBorders>
          </w:tcPr>
          <w:p w:rsidR="00220A7E" w:rsidRPr="007F4EC3" w:rsidRDefault="007F4EC3" w:rsidP="007906C7">
            <w:pPr>
              <w:pStyle w:val="BodyText"/>
              <w:widowControl w:val="0"/>
              <w:spacing w:after="0"/>
              <w:jc w:val="center"/>
              <w:rPr>
                <w:sz w:val="20"/>
              </w:rPr>
            </w:pPr>
            <w:r w:rsidRPr="007F4EC3">
              <w:rPr>
                <w:bCs/>
                <w:sz w:val="20"/>
              </w:rPr>
              <w:t>N/A</w:t>
            </w:r>
          </w:p>
        </w:tc>
        <w:tc>
          <w:tcPr>
            <w:tcW w:w="1494" w:type="dxa"/>
            <w:tcBorders>
              <w:top w:val="single" w:sz="6" w:space="0" w:color="auto"/>
              <w:left w:val="single" w:sz="6" w:space="0" w:color="auto"/>
              <w:bottom w:val="single" w:sz="6" w:space="0" w:color="auto"/>
              <w:right w:val="single" w:sz="6" w:space="0" w:color="auto"/>
            </w:tcBorders>
            <w:vAlign w:val="center"/>
          </w:tcPr>
          <w:p w:rsidR="00220A7E" w:rsidRPr="007F4EC3" w:rsidRDefault="007F4EC3" w:rsidP="007F4EC3">
            <w:pPr>
              <w:pStyle w:val="BodyText"/>
              <w:widowControl w:val="0"/>
              <w:spacing w:after="0"/>
              <w:jc w:val="center"/>
              <w:rPr>
                <w:sz w:val="20"/>
              </w:rPr>
            </w:pPr>
            <w:r w:rsidRPr="007F4EC3">
              <w:rPr>
                <w:bCs/>
                <w:sz w:val="20"/>
              </w:rPr>
              <w:t>N/A</w:t>
            </w:r>
          </w:p>
        </w:tc>
        <w:tc>
          <w:tcPr>
            <w:tcW w:w="900" w:type="dxa"/>
            <w:tcBorders>
              <w:top w:val="single" w:sz="6" w:space="0" w:color="auto"/>
              <w:left w:val="single" w:sz="6" w:space="0" w:color="auto"/>
              <w:bottom w:val="single" w:sz="6" w:space="0" w:color="auto"/>
              <w:right w:val="single" w:sz="6" w:space="0" w:color="auto"/>
            </w:tcBorders>
            <w:vAlign w:val="center"/>
          </w:tcPr>
          <w:p w:rsidR="00220A7E" w:rsidRPr="007F4EC3" w:rsidRDefault="007F4EC3" w:rsidP="007F4EC3">
            <w:pPr>
              <w:pStyle w:val="BodyText"/>
              <w:widowControl w:val="0"/>
              <w:spacing w:after="0"/>
              <w:jc w:val="center"/>
              <w:rPr>
                <w:sz w:val="20"/>
              </w:rPr>
            </w:pPr>
            <w:r w:rsidRPr="007F4EC3">
              <w:rPr>
                <w:bCs/>
                <w:sz w:val="20"/>
              </w:rPr>
              <w:t>N/A</w:t>
            </w:r>
          </w:p>
        </w:tc>
        <w:tc>
          <w:tcPr>
            <w:tcW w:w="969" w:type="dxa"/>
            <w:tcBorders>
              <w:top w:val="single" w:sz="6" w:space="0" w:color="auto"/>
              <w:left w:val="single" w:sz="6" w:space="0" w:color="auto"/>
              <w:bottom w:val="single" w:sz="6" w:space="0" w:color="auto"/>
              <w:right w:val="single" w:sz="6" w:space="0" w:color="auto"/>
            </w:tcBorders>
          </w:tcPr>
          <w:p w:rsidR="00220A7E" w:rsidRPr="00CB3561" w:rsidRDefault="00220A7E" w:rsidP="007F4EC3">
            <w:pPr>
              <w:jc w:val="center"/>
            </w:pPr>
            <w:r w:rsidRPr="00CB3561">
              <w:t>40</w:t>
            </w:r>
          </w:p>
        </w:tc>
        <w:tc>
          <w:tcPr>
            <w:tcW w:w="921" w:type="dxa"/>
            <w:tcBorders>
              <w:top w:val="single" w:sz="6" w:space="0" w:color="auto"/>
              <w:left w:val="single" w:sz="6" w:space="0" w:color="auto"/>
              <w:bottom w:val="single" w:sz="6" w:space="0" w:color="auto"/>
              <w:right w:val="single" w:sz="12" w:space="0" w:color="auto"/>
            </w:tcBorders>
            <w:vAlign w:val="center"/>
          </w:tcPr>
          <w:p w:rsidR="00220A7E" w:rsidRPr="00CB3561" w:rsidRDefault="00220A7E" w:rsidP="007F4EC3">
            <w:pPr>
              <w:jc w:val="center"/>
            </w:pPr>
            <w:r w:rsidRPr="00CB3561">
              <w:t>N</w:t>
            </w:r>
          </w:p>
        </w:tc>
      </w:tr>
      <w:tr w:rsidR="00220A7E" w:rsidRPr="00CB3561" w:rsidTr="007F4EC3">
        <w:trPr>
          <w:trHeight w:val="166"/>
        </w:trPr>
        <w:tc>
          <w:tcPr>
            <w:tcW w:w="919" w:type="dxa"/>
            <w:tcBorders>
              <w:top w:val="single" w:sz="6" w:space="0" w:color="auto"/>
              <w:left w:val="single" w:sz="12"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sidRPr="00CB3561">
              <w:rPr>
                <w:sz w:val="20"/>
              </w:rPr>
              <w:t>NO</w:t>
            </w:r>
            <w:r w:rsidRPr="00CB3561">
              <w:rPr>
                <w:sz w:val="20"/>
                <w:vertAlign w:val="subscript"/>
              </w:rPr>
              <w:t>x</w:t>
            </w:r>
          </w:p>
        </w:tc>
        <w:tc>
          <w:tcPr>
            <w:tcW w:w="1569"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2.32</w:t>
            </w:r>
          </w:p>
        </w:tc>
        <w:tc>
          <w:tcPr>
            <w:tcW w:w="1476"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4.08</w:t>
            </w:r>
          </w:p>
        </w:tc>
        <w:tc>
          <w:tcPr>
            <w:tcW w:w="1440"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pStyle w:val="BodyText"/>
              <w:widowControl w:val="0"/>
              <w:spacing w:after="0"/>
              <w:jc w:val="center"/>
              <w:rPr>
                <w:sz w:val="20"/>
              </w:rPr>
            </w:pPr>
            <w:r>
              <w:rPr>
                <w:sz w:val="20"/>
              </w:rPr>
              <w:t>1.76</w:t>
            </w:r>
          </w:p>
        </w:tc>
        <w:tc>
          <w:tcPr>
            <w:tcW w:w="1494" w:type="dxa"/>
            <w:tcBorders>
              <w:top w:val="single" w:sz="6" w:space="0" w:color="auto"/>
              <w:left w:val="single" w:sz="6"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Pr>
                <w:sz w:val="20"/>
              </w:rPr>
              <w:t>0.82</w:t>
            </w:r>
          </w:p>
        </w:tc>
        <w:tc>
          <w:tcPr>
            <w:tcW w:w="900" w:type="dxa"/>
            <w:tcBorders>
              <w:top w:val="single" w:sz="6" w:space="0" w:color="auto"/>
              <w:left w:val="single" w:sz="6"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Pr>
                <w:sz w:val="20"/>
              </w:rPr>
              <w:t>0.94</w:t>
            </w:r>
          </w:p>
        </w:tc>
        <w:tc>
          <w:tcPr>
            <w:tcW w:w="969" w:type="dxa"/>
            <w:tcBorders>
              <w:top w:val="single" w:sz="6" w:space="0" w:color="auto"/>
              <w:left w:val="single" w:sz="6" w:space="0" w:color="auto"/>
              <w:bottom w:val="single" w:sz="6" w:space="0" w:color="auto"/>
              <w:right w:val="single" w:sz="6" w:space="0" w:color="auto"/>
            </w:tcBorders>
          </w:tcPr>
          <w:p w:rsidR="00220A7E" w:rsidRPr="00CB3561" w:rsidRDefault="00220A7E" w:rsidP="007F4EC3">
            <w:pPr>
              <w:jc w:val="center"/>
            </w:pPr>
            <w:r w:rsidRPr="00CB3561">
              <w:t>40</w:t>
            </w:r>
          </w:p>
        </w:tc>
        <w:tc>
          <w:tcPr>
            <w:tcW w:w="921" w:type="dxa"/>
            <w:tcBorders>
              <w:top w:val="single" w:sz="6" w:space="0" w:color="auto"/>
              <w:left w:val="single" w:sz="6" w:space="0" w:color="auto"/>
              <w:bottom w:val="single" w:sz="6" w:space="0" w:color="auto"/>
              <w:right w:val="single" w:sz="12" w:space="0" w:color="auto"/>
            </w:tcBorders>
            <w:vAlign w:val="center"/>
          </w:tcPr>
          <w:p w:rsidR="00220A7E" w:rsidRPr="00CB3561" w:rsidRDefault="00220A7E" w:rsidP="007F4EC3">
            <w:pPr>
              <w:jc w:val="center"/>
            </w:pPr>
            <w:r w:rsidRPr="00CB3561">
              <w:t>N</w:t>
            </w:r>
          </w:p>
        </w:tc>
      </w:tr>
      <w:tr w:rsidR="00220A7E" w:rsidRPr="00CB3561" w:rsidTr="007F4EC3">
        <w:trPr>
          <w:trHeight w:val="122"/>
        </w:trPr>
        <w:tc>
          <w:tcPr>
            <w:tcW w:w="919" w:type="dxa"/>
            <w:tcBorders>
              <w:top w:val="single" w:sz="6" w:space="0" w:color="auto"/>
              <w:left w:val="single" w:sz="12"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sidRPr="00CB3561">
              <w:rPr>
                <w:sz w:val="20"/>
              </w:rPr>
              <w:t>CO</w:t>
            </w:r>
          </w:p>
        </w:tc>
        <w:tc>
          <w:tcPr>
            <w:tcW w:w="1569"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11.17</w:t>
            </w:r>
          </w:p>
        </w:tc>
        <w:tc>
          <w:tcPr>
            <w:tcW w:w="1476"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jc w:val="center"/>
              <w:rPr>
                <w:bCs/>
              </w:rPr>
            </w:pPr>
            <w:r>
              <w:rPr>
                <w:bCs/>
              </w:rPr>
              <w:t>19.64</w:t>
            </w:r>
          </w:p>
        </w:tc>
        <w:tc>
          <w:tcPr>
            <w:tcW w:w="1440" w:type="dxa"/>
            <w:tcBorders>
              <w:top w:val="single" w:sz="6" w:space="0" w:color="auto"/>
              <w:left w:val="single" w:sz="6" w:space="0" w:color="auto"/>
              <w:bottom w:val="single" w:sz="6" w:space="0" w:color="auto"/>
              <w:right w:val="single" w:sz="6" w:space="0" w:color="auto"/>
            </w:tcBorders>
          </w:tcPr>
          <w:p w:rsidR="00220A7E" w:rsidRPr="00CB3561" w:rsidRDefault="00220A7E" w:rsidP="007906C7">
            <w:pPr>
              <w:pStyle w:val="BodyText"/>
              <w:widowControl w:val="0"/>
              <w:spacing w:after="0"/>
              <w:jc w:val="center"/>
              <w:rPr>
                <w:sz w:val="20"/>
              </w:rPr>
            </w:pPr>
            <w:r>
              <w:rPr>
                <w:sz w:val="20"/>
              </w:rPr>
              <w:t>8.47</w:t>
            </w:r>
          </w:p>
        </w:tc>
        <w:tc>
          <w:tcPr>
            <w:tcW w:w="1494" w:type="dxa"/>
            <w:tcBorders>
              <w:top w:val="single" w:sz="6" w:space="0" w:color="auto"/>
              <w:left w:val="single" w:sz="6"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Pr>
                <w:sz w:val="20"/>
              </w:rPr>
              <w:t>3.95</w:t>
            </w:r>
          </w:p>
        </w:tc>
        <w:tc>
          <w:tcPr>
            <w:tcW w:w="900" w:type="dxa"/>
            <w:tcBorders>
              <w:top w:val="single" w:sz="6" w:space="0" w:color="auto"/>
              <w:left w:val="single" w:sz="6" w:space="0" w:color="auto"/>
              <w:bottom w:val="single" w:sz="6" w:space="0" w:color="auto"/>
              <w:right w:val="single" w:sz="6" w:space="0" w:color="auto"/>
            </w:tcBorders>
            <w:vAlign w:val="center"/>
          </w:tcPr>
          <w:p w:rsidR="00220A7E" w:rsidRPr="00CB3561" w:rsidRDefault="00220A7E" w:rsidP="007F4EC3">
            <w:pPr>
              <w:pStyle w:val="BodyText"/>
              <w:widowControl w:val="0"/>
              <w:spacing w:after="0"/>
              <w:jc w:val="center"/>
              <w:rPr>
                <w:sz w:val="20"/>
              </w:rPr>
            </w:pPr>
            <w:r>
              <w:rPr>
                <w:sz w:val="20"/>
              </w:rPr>
              <w:t>4.52</w:t>
            </w:r>
          </w:p>
        </w:tc>
        <w:tc>
          <w:tcPr>
            <w:tcW w:w="969" w:type="dxa"/>
            <w:tcBorders>
              <w:top w:val="single" w:sz="6" w:space="0" w:color="auto"/>
              <w:left w:val="single" w:sz="6" w:space="0" w:color="auto"/>
              <w:bottom w:val="single" w:sz="6" w:space="0" w:color="auto"/>
              <w:right w:val="single" w:sz="6" w:space="0" w:color="auto"/>
            </w:tcBorders>
          </w:tcPr>
          <w:p w:rsidR="00220A7E" w:rsidRPr="00CB3561" w:rsidRDefault="00220A7E" w:rsidP="007F4EC3">
            <w:pPr>
              <w:jc w:val="center"/>
            </w:pPr>
            <w:r w:rsidRPr="00CB3561">
              <w:t>100</w:t>
            </w:r>
          </w:p>
        </w:tc>
        <w:tc>
          <w:tcPr>
            <w:tcW w:w="921" w:type="dxa"/>
            <w:tcBorders>
              <w:top w:val="single" w:sz="6" w:space="0" w:color="auto"/>
              <w:left w:val="single" w:sz="6" w:space="0" w:color="auto"/>
              <w:bottom w:val="single" w:sz="6" w:space="0" w:color="auto"/>
              <w:right w:val="single" w:sz="12" w:space="0" w:color="auto"/>
            </w:tcBorders>
            <w:vAlign w:val="center"/>
          </w:tcPr>
          <w:p w:rsidR="00220A7E" w:rsidRPr="00CB3561" w:rsidRDefault="00220A7E" w:rsidP="007F4EC3">
            <w:pPr>
              <w:jc w:val="center"/>
            </w:pPr>
            <w:r w:rsidRPr="00CB3561">
              <w:t>N</w:t>
            </w:r>
          </w:p>
        </w:tc>
      </w:tr>
      <w:tr w:rsidR="00220A7E" w:rsidRPr="00CB3561" w:rsidTr="007F4EC3">
        <w:trPr>
          <w:trHeight w:val="122"/>
        </w:trPr>
        <w:tc>
          <w:tcPr>
            <w:tcW w:w="919" w:type="dxa"/>
            <w:tcBorders>
              <w:top w:val="single" w:sz="6" w:space="0" w:color="auto"/>
              <w:left w:val="single" w:sz="12" w:space="0" w:color="auto"/>
              <w:bottom w:val="single" w:sz="6" w:space="0" w:color="auto"/>
              <w:right w:val="single" w:sz="6" w:space="0" w:color="auto"/>
            </w:tcBorders>
            <w:vAlign w:val="center"/>
          </w:tcPr>
          <w:p w:rsidR="00220A7E" w:rsidRPr="00CB3561" w:rsidRDefault="007F4EC3" w:rsidP="007F4EC3">
            <w:pPr>
              <w:pStyle w:val="BodyText"/>
              <w:widowControl w:val="0"/>
              <w:spacing w:after="0"/>
              <w:jc w:val="center"/>
              <w:rPr>
                <w:sz w:val="20"/>
              </w:rPr>
            </w:pPr>
            <w:r>
              <w:rPr>
                <w:sz w:val="20"/>
              </w:rPr>
              <w:t>VOC</w:t>
            </w:r>
          </w:p>
        </w:tc>
        <w:tc>
          <w:tcPr>
            <w:tcW w:w="1569" w:type="dxa"/>
            <w:tcBorders>
              <w:top w:val="single" w:sz="6" w:space="0" w:color="auto"/>
              <w:left w:val="single" w:sz="6" w:space="0" w:color="auto"/>
              <w:bottom w:val="single" w:sz="6" w:space="0" w:color="auto"/>
              <w:right w:val="single" w:sz="6" w:space="0" w:color="auto"/>
            </w:tcBorders>
          </w:tcPr>
          <w:p w:rsidR="00220A7E" w:rsidRPr="00CB3561" w:rsidRDefault="007F4EC3" w:rsidP="007906C7">
            <w:pPr>
              <w:jc w:val="center"/>
              <w:rPr>
                <w:bCs/>
              </w:rPr>
            </w:pPr>
            <w:r>
              <w:rPr>
                <w:bCs/>
              </w:rPr>
              <w:t>86.50</w:t>
            </w:r>
          </w:p>
        </w:tc>
        <w:tc>
          <w:tcPr>
            <w:tcW w:w="1476" w:type="dxa"/>
            <w:tcBorders>
              <w:top w:val="single" w:sz="6" w:space="0" w:color="auto"/>
              <w:left w:val="single" w:sz="6" w:space="0" w:color="auto"/>
              <w:bottom w:val="single" w:sz="6" w:space="0" w:color="auto"/>
              <w:right w:val="single" w:sz="6" w:space="0" w:color="auto"/>
            </w:tcBorders>
          </w:tcPr>
          <w:p w:rsidR="00220A7E" w:rsidRPr="00CB3561" w:rsidRDefault="007F4EC3" w:rsidP="007906C7">
            <w:pPr>
              <w:jc w:val="center"/>
              <w:rPr>
                <w:bCs/>
              </w:rPr>
            </w:pPr>
            <w:r>
              <w:rPr>
                <w:bCs/>
              </w:rPr>
              <w:t>152</w:t>
            </w:r>
          </w:p>
        </w:tc>
        <w:tc>
          <w:tcPr>
            <w:tcW w:w="1440" w:type="dxa"/>
            <w:tcBorders>
              <w:top w:val="single" w:sz="6" w:space="0" w:color="auto"/>
              <w:left w:val="single" w:sz="6" w:space="0" w:color="auto"/>
              <w:bottom w:val="single" w:sz="6" w:space="0" w:color="auto"/>
              <w:right w:val="single" w:sz="6" w:space="0" w:color="auto"/>
            </w:tcBorders>
          </w:tcPr>
          <w:p w:rsidR="00220A7E" w:rsidRPr="007F4EC3" w:rsidRDefault="007F4EC3" w:rsidP="007906C7">
            <w:pPr>
              <w:pStyle w:val="BodyText"/>
              <w:widowControl w:val="0"/>
              <w:spacing w:after="0"/>
              <w:jc w:val="center"/>
              <w:rPr>
                <w:b/>
                <w:sz w:val="20"/>
              </w:rPr>
            </w:pPr>
            <w:r w:rsidRPr="007F4EC3">
              <w:rPr>
                <w:b/>
                <w:sz w:val="20"/>
              </w:rPr>
              <w:t>65.50</w:t>
            </w:r>
          </w:p>
        </w:tc>
        <w:tc>
          <w:tcPr>
            <w:tcW w:w="1494" w:type="dxa"/>
            <w:tcBorders>
              <w:top w:val="single" w:sz="6" w:space="0" w:color="auto"/>
              <w:left w:val="single" w:sz="6" w:space="0" w:color="auto"/>
              <w:bottom w:val="single" w:sz="6" w:space="0" w:color="auto"/>
              <w:right w:val="single" w:sz="6" w:space="0" w:color="auto"/>
            </w:tcBorders>
            <w:vAlign w:val="center"/>
          </w:tcPr>
          <w:p w:rsidR="00220A7E" w:rsidRPr="00CB3561" w:rsidRDefault="007F4EC3" w:rsidP="00AF3E9A">
            <w:pPr>
              <w:pStyle w:val="BodyText"/>
              <w:widowControl w:val="0"/>
              <w:spacing w:after="0"/>
              <w:jc w:val="center"/>
              <w:rPr>
                <w:sz w:val="20"/>
              </w:rPr>
            </w:pPr>
            <w:r>
              <w:rPr>
                <w:sz w:val="20"/>
              </w:rPr>
              <w:t>30.57</w:t>
            </w:r>
          </w:p>
        </w:tc>
        <w:tc>
          <w:tcPr>
            <w:tcW w:w="900" w:type="dxa"/>
            <w:tcBorders>
              <w:top w:val="single" w:sz="6" w:space="0" w:color="auto"/>
              <w:left w:val="single" w:sz="6" w:space="0" w:color="auto"/>
              <w:bottom w:val="single" w:sz="6" w:space="0" w:color="auto"/>
              <w:right w:val="single" w:sz="6" w:space="0" w:color="auto"/>
            </w:tcBorders>
            <w:vAlign w:val="center"/>
          </w:tcPr>
          <w:p w:rsidR="00220A7E" w:rsidRPr="00CB3561" w:rsidRDefault="007F4EC3" w:rsidP="007F4EC3">
            <w:pPr>
              <w:pStyle w:val="BodyText"/>
              <w:widowControl w:val="0"/>
              <w:spacing w:after="0"/>
              <w:jc w:val="center"/>
              <w:rPr>
                <w:sz w:val="20"/>
              </w:rPr>
            </w:pPr>
            <w:r>
              <w:rPr>
                <w:sz w:val="20"/>
              </w:rPr>
              <w:t>34.93</w:t>
            </w:r>
          </w:p>
        </w:tc>
        <w:tc>
          <w:tcPr>
            <w:tcW w:w="969" w:type="dxa"/>
            <w:tcBorders>
              <w:top w:val="single" w:sz="6" w:space="0" w:color="auto"/>
              <w:left w:val="single" w:sz="6" w:space="0" w:color="auto"/>
              <w:bottom w:val="single" w:sz="6" w:space="0" w:color="auto"/>
              <w:right w:val="single" w:sz="6" w:space="0" w:color="auto"/>
            </w:tcBorders>
          </w:tcPr>
          <w:p w:rsidR="00220A7E" w:rsidRPr="00CB3561" w:rsidRDefault="007F4EC3" w:rsidP="007F4EC3">
            <w:pPr>
              <w:jc w:val="center"/>
            </w:pPr>
            <w:r>
              <w:t>40</w:t>
            </w:r>
          </w:p>
        </w:tc>
        <w:tc>
          <w:tcPr>
            <w:tcW w:w="921" w:type="dxa"/>
            <w:tcBorders>
              <w:top w:val="single" w:sz="6" w:space="0" w:color="auto"/>
              <w:left w:val="single" w:sz="6" w:space="0" w:color="auto"/>
              <w:bottom w:val="single" w:sz="6" w:space="0" w:color="auto"/>
              <w:right w:val="single" w:sz="12" w:space="0" w:color="auto"/>
            </w:tcBorders>
            <w:vAlign w:val="center"/>
          </w:tcPr>
          <w:p w:rsidR="00220A7E" w:rsidRPr="00CB3561" w:rsidRDefault="007F4EC3" w:rsidP="007F4EC3">
            <w:pPr>
              <w:jc w:val="center"/>
            </w:pPr>
            <w:r>
              <w:t>N</w:t>
            </w:r>
          </w:p>
        </w:tc>
      </w:tr>
    </w:tbl>
    <w:p w:rsidR="00220A7E" w:rsidRPr="00CB3561" w:rsidRDefault="00220A7E" w:rsidP="00220A7E">
      <w:pPr>
        <w:pStyle w:val="BodyText"/>
        <w:widowControl w:val="0"/>
        <w:ind w:left="540" w:hanging="180"/>
        <w:rPr>
          <w:b/>
          <w:sz w:val="22"/>
          <w:szCs w:val="22"/>
        </w:rPr>
      </w:pPr>
    </w:p>
    <w:p w:rsidR="00510168" w:rsidRPr="00CB3561" w:rsidRDefault="00510168" w:rsidP="00510168">
      <w:pPr>
        <w:pStyle w:val="NoSpacing"/>
        <w:rPr>
          <w:sz w:val="22"/>
          <w:szCs w:val="22"/>
        </w:rPr>
      </w:pPr>
      <w:r w:rsidRPr="00CB3561">
        <w:rPr>
          <w:sz w:val="22"/>
          <w:szCs w:val="22"/>
          <w:vertAlign w:val="superscript"/>
        </w:rPr>
        <w:t xml:space="preserve">1 </w:t>
      </w:r>
      <w:r w:rsidRPr="00CB3561">
        <w:rPr>
          <w:sz w:val="22"/>
          <w:szCs w:val="22"/>
        </w:rPr>
        <w:t xml:space="preserve">The Baseline Actual Emissions are calculated using the highest emissions for each pollutant </w:t>
      </w:r>
    </w:p>
    <w:p w:rsidR="00510168" w:rsidRPr="00CB3561" w:rsidRDefault="00510168" w:rsidP="00510168">
      <w:pPr>
        <w:pStyle w:val="NoSpacing"/>
        <w:spacing w:after="120"/>
        <w:rPr>
          <w:sz w:val="22"/>
          <w:szCs w:val="22"/>
        </w:rPr>
      </w:pPr>
      <w:r w:rsidRPr="00CB3561">
        <w:rPr>
          <w:sz w:val="22"/>
          <w:szCs w:val="22"/>
        </w:rPr>
        <w:t>during a consecutive 24-month period in the last 10 years of operation.</w:t>
      </w:r>
      <w:r w:rsidRPr="00CB3561">
        <w:rPr>
          <w:b/>
          <w:sz w:val="22"/>
          <w:szCs w:val="22"/>
        </w:rPr>
        <w:t xml:space="preserve">  </w:t>
      </w:r>
      <w:r w:rsidRPr="00CB3561">
        <w:rPr>
          <w:sz w:val="22"/>
          <w:szCs w:val="22"/>
        </w:rPr>
        <w:t xml:space="preserve">Sources: AOR Data </w:t>
      </w:r>
    </w:p>
    <w:p w:rsidR="00510168" w:rsidRPr="00CB3561" w:rsidRDefault="00510168" w:rsidP="00510168">
      <w:pPr>
        <w:pStyle w:val="BodyText"/>
        <w:widowControl w:val="0"/>
        <w:jc w:val="both"/>
        <w:rPr>
          <w:b/>
          <w:sz w:val="22"/>
          <w:szCs w:val="22"/>
          <w:vertAlign w:val="superscript"/>
        </w:rPr>
      </w:pPr>
      <w:r w:rsidRPr="00CB3561">
        <w:rPr>
          <w:b/>
          <w:sz w:val="22"/>
          <w:szCs w:val="22"/>
          <w:vertAlign w:val="superscript"/>
        </w:rPr>
        <w:t>2</w:t>
      </w:r>
      <w:r w:rsidRPr="00CB3561">
        <w:rPr>
          <w:sz w:val="22"/>
          <w:szCs w:val="22"/>
        </w:rPr>
        <w:t xml:space="preserve"> Sources:</w:t>
      </w:r>
      <w:r w:rsidRPr="00CB3561">
        <w:rPr>
          <w:color w:val="F79646"/>
          <w:sz w:val="22"/>
          <w:szCs w:val="22"/>
        </w:rPr>
        <w:t xml:space="preserve"> </w:t>
      </w:r>
      <w:r w:rsidRPr="00CB3561">
        <w:rPr>
          <w:sz w:val="22"/>
          <w:szCs w:val="22"/>
        </w:rPr>
        <w:t xml:space="preserve">Projected Actual Emissions =Future </w:t>
      </w:r>
      <w:r>
        <w:rPr>
          <w:sz w:val="22"/>
          <w:szCs w:val="22"/>
        </w:rPr>
        <w:t>Prorated Activity</w:t>
      </w:r>
      <w:r w:rsidRPr="00CB3561">
        <w:rPr>
          <w:sz w:val="22"/>
          <w:szCs w:val="22"/>
        </w:rPr>
        <w:t xml:space="preserve"> * EF/2000.</w:t>
      </w:r>
      <w:r w:rsidRPr="00CB3561">
        <w:rPr>
          <w:sz w:val="22"/>
          <w:szCs w:val="22"/>
        </w:rPr>
        <w:tab/>
      </w:r>
    </w:p>
    <w:p w:rsidR="00510168" w:rsidRPr="00CB3561" w:rsidRDefault="00510168" w:rsidP="00510168">
      <w:pPr>
        <w:pStyle w:val="BodyText"/>
        <w:widowControl w:val="0"/>
        <w:rPr>
          <w:color w:val="0070C0"/>
          <w:sz w:val="22"/>
          <w:szCs w:val="22"/>
        </w:rPr>
      </w:pPr>
      <w:r w:rsidRPr="00CB3561">
        <w:rPr>
          <w:b/>
          <w:sz w:val="22"/>
          <w:szCs w:val="22"/>
          <w:vertAlign w:val="superscript"/>
        </w:rPr>
        <w:t>3</w:t>
      </w:r>
      <w:r w:rsidRPr="00CB3561">
        <w:rPr>
          <w:sz w:val="22"/>
          <w:szCs w:val="22"/>
        </w:rPr>
        <w:t xml:space="preserve"> The projected emissions = (Projected Actual Emissions – Baseline Actual Emissions).  When determining projected actual emissions, Rule 62-210.200(250), F.A.C. states that the Department … “… Shall exclude that portion of the unit’s emissions following the project that an existing unit could have accommodated during the consecutive 24-month period used to establish the baseline actual emissions and that are also unrelated to the particular project including any increased utilization due to product demand growth.”</w:t>
      </w:r>
    </w:p>
    <w:p w:rsidR="00510168" w:rsidRPr="00CB3561" w:rsidRDefault="00510168" w:rsidP="00510168">
      <w:pPr>
        <w:pStyle w:val="BodyText"/>
        <w:widowControl w:val="0"/>
        <w:rPr>
          <w:b/>
          <w:sz w:val="22"/>
          <w:szCs w:val="22"/>
        </w:rPr>
      </w:pPr>
      <w:r w:rsidRPr="00CB3561">
        <w:rPr>
          <w:b/>
          <w:sz w:val="22"/>
          <w:szCs w:val="22"/>
          <w:vertAlign w:val="superscript"/>
        </w:rPr>
        <w:t>4</w:t>
      </w:r>
      <w:r w:rsidRPr="00CB3561">
        <w:rPr>
          <w:b/>
          <w:sz w:val="22"/>
          <w:szCs w:val="22"/>
        </w:rPr>
        <w:t xml:space="preserve"> Excludable</w:t>
      </w:r>
      <w:r w:rsidRPr="00CB3561">
        <w:rPr>
          <w:sz w:val="22"/>
          <w:szCs w:val="22"/>
        </w:rPr>
        <w:t xml:space="preserve"> for </w:t>
      </w:r>
      <w:r>
        <w:rPr>
          <w:sz w:val="22"/>
          <w:szCs w:val="22"/>
        </w:rPr>
        <w:t>"</w:t>
      </w:r>
      <w:r w:rsidRPr="00CB3561">
        <w:rPr>
          <w:sz w:val="22"/>
          <w:szCs w:val="22"/>
        </w:rPr>
        <w:t>Demand Growth</w:t>
      </w:r>
      <w:r>
        <w:rPr>
          <w:sz w:val="22"/>
          <w:szCs w:val="22"/>
        </w:rPr>
        <w:t>"</w:t>
      </w:r>
      <w:r w:rsidRPr="00CB3561">
        <w:rPr>
          <w:sz w:val="22"/>
          <w:szCs w:val="22"/>
        </w:rPr>
        <w:t xml:space="preserve">: The industry has been in recession due to the economic down turn and housing market collapse. The </w:t>
      </w:r>
      <w:r>
        <w:rPr>
          <w:sz w:val="22"/>
          <w:szCs w:val="22"/>
        </w:rPr>
        <w:t xml:space="preserve">Saws and Sanding operations </w:t>
      </w:r>
      <w:r w:rsidRPr="00CB3561">
        <w:rPr>
          <w:sz w:val="22"/>
          <w:szCs w:val="22"/>
        </w:rPr>
        <w:t xml:space="preserve">could have operated at full permitted capacity if </w:t>
      </w:r>
      <w:r w:rsidR="00037392" w:rsidRPr="00CB3561">
        <w:rPr>
          <w:sz w:val="22"/>
          <w:szCs w:val="22"/>
        </w:rPr>
        <w:t>demand for</w:t>
      </w:r>
      <w:r w:rsidRPr="00CB3561">
        <w:rPr>
          <w:sz w:val="22"/>
          <w:szCs w:val="22"/>
        </w:rPr>
        <w:t xml:space="preserve"> product had been available. Excludable Demand Growth is calculated as </w:t>
      </w:r>
      <w:r>
        <w:rPr>
          <w:sz w:val="22"/>
          <w:szCs w:val="22"/>
        </w:rPr>
        <w:t>prorated activity based upon projected increase for the No. 3 Lumber Drying Kiln</w:t>
      </w:r>
      <w:r w:rsidRPr="00CB3561">
        <w:rPr>
          <w:sz w:val="22"/>
          <w:szCs w:val="22"/>
        </w:rPr>
        <w:t>.</w:t>
      </w:r>
    </w:p>
    <w:p w:rsidR="00510168" w:rsidRDefault="00510168" w:rsidP="00510168">
      <w:pPr>
        <w:pStyle w:val="BodyText"/>
        <w:widowControl w:val="0"/>
        <w:rPr>
          <w:sz w:val="22"/>
          <w:szCs w:val="22"/>
        </w:rPr>
      </w:pPr>
      <w:r w:rsidRPr="00CB3561">
        <w:rPr>
          <w:b/>
          <w:sz w:val="22"/>
          <w:szCs w:val="22"/>
          <w:vertAlign w:val="superscript"/>
        </w:rPr>
        <w:t>5</w:t>
      </w:r>
      <w:r>
        <w:rPr>
          <w:b/>
          <w:sz w:val="22"/>
          <w:szCs w:val="22"/>
          <w:vertAlign w:val="superscript"/>
        </w:rPr>
        <w:t xml:space="preserve"> </w:t>
      </w:r>
      <w:r w:rsidRPr="00CB3561">
        <w:rPr>
          <w:b/>
          <w:sz w:val="22"/>
          <w:szCs w:val="22"/>
          <w:vertAlign w:val="superscript"/>
        </w:rPr>
        <w:t xml:space="preserve"> </w:t>
      </w:r>
      <w:r w:rsidRPr="00CB3561">
        <w:rPr>
          <w:sz w:val="22"/>
          <w:szCs w:val="22"/>
        </w:rPr>
        <w:t>The Project Emissions = (Projected Actual Emissions)-(Baseline Actual Emissions)-(Excludable for Demand Growth).</w:t>
      </w:r>
    </w:p>
    <w:p w:rsidR="007F4EC3" w:rsidRPr="00510168" w:rsidRDefault="007F4EC3" w:rsidP="00510168">
      <w:pPr>
        <w:pStyle w:val="BodyText"/>
        <w:widowControl w:val="0"/>
        <w:rPr>
          <w:sz w:val="22"/>
          <w:szCs w:val="22"/>
        </w:rPr>
      </w:pPr>
      <w:r w:rsidRPr="00510168">
        <w:rPr>
          <w:sz w:val="22"/>
          <w:szCs w:val="22"/>
        </w:rPr>
        <w:br w:type="page"/>
      </w:r>
      <w:r w:rsidR="00FC3069" w:rsidRPr="00510168">
        <w:rPr>
          <w:sz w:val="22"/>
          <w:szCs w:val="22"/>
        </w:rPr>
        <w:lastRenderedPageBreak/>
        <w:t xml:space="preserve">                               </w:t>
      </w:r>
    </w:p>
    <w:p w:rsidR="007F4EC3" w:rsidRDefault="007F4EC3" w:rsidP="00FC3069">
      <w:pPr>
        <w:pStyle w:val="BodyText"/>
        <w:widowControl w:val="0"/>
        <w:ind w:left="540" w:hanging="180"/>
        <w:rPr>
          <w:b/>
          <w:sz w:val="22"/>
          <w:szCs w:val="22"/>
        </w:rPr>
      </w:pPr>
    </w:p>
    <w:p w:rsidR="00CF591B" w:rsidRPr="00CB3561" w:rsidRDefault="00FC3069" w:rsidP="007F4EC3">
      <w:pPr>
        <w:pStyle w:val="BodyText"/>
        <w:widowControl w:val="0"/>
        <w:ind w:left="540" w:hanging="180"/>
        <w:jc w:val="center"/>
        <w:rPr>
          <w:b/>
          <w:sz w:val="22"/>
          <w:szCs w:val="22"/>
        </w:rPr>
      </w:pPr>
      <w:r w:rsidRPr="00CB3561">
        <w:rPr>
          <w:b/>
          <w:sz w:val="22"/>
          <w:szCs w:val="22"/>
        </w:rPr>
        <w:t>The Baseline Actual Emissions from AOR Data</w:t>
      </w:r>
      <w:r w:rsidRPr="00CB3561">
        <w:rPr>
          <w:sz w:val="22"/>
          <w:szCs w:val="22"/>
          <w:vertAlign w:val="superscript"/>
        </w:rPr>
        <w:t>6</w:t>
      </w:r>
      <w:r w:rsidRPr="00CB3561">
        <w:rPr>
          <w:b/>
          <w:sz w:val="22"/>
          <w:szCs w:val="22"/>
        </w:rPr>
        <w:t>:</w:t>
      </w:r>
    </w:p>
    <w:tbl>
      <w:tblPr>
        <w:tblW w:w="11936" w:type="dxa"/>
        <w:tblInd w:w="98" w:type="dxa"/>
        <w:tblLook w:val="04A0"/>
      </w:tblPr>
      <w:tblGrid>
        <w:gridCol w:w="1720"/>
        <w:gridCol w:w="1530"/>
        <w:gridCol w:w="1620"/>
        <w:gridCol w:w="1600"/>
        <w:gridCol w:w="1440"/>
        <w:gridCol w:w="1053"/>
        <w:gridCol w:w="1053"/>
        <w:gridCol w:w="960"/>
        <w:gridCol w:w="960"/>
      </w:tblGrid>
      <w:tr w:rsidR="00354FC7" w:rsidRPr="00CB3561" w:rsidTr="00354FC7">
        <w:trPr>
          <w:trHeight w:val="300"/>
        </w:trPr>
        <w:tc>
          <w:tcPr>
            <w:tcW w:w="3250" w:type="dxa"/>
            <w:gridSpan w:val="2"/>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r w:rsidRPr="00CB3561">
              <w:rPr>
                <w:color w:val="000000"/>
                <w:sz w:val="22"/>
                <w:szCs w:val="22"/>
              </w:rPr>
              <w:t>Kiln- throughput MMbf/yr</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60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44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r w:rsidRPr="00CB3561">
              <w:rPr>
                <w:color w:val="000000"/>
                <w:sz w:val="22"/>
                <w:szCs w:val="22"/>
              </w:rPr>
              <w:t>Year</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r w:rsidRPr="00CB3561">
              <w:rPr>
                <w:color w:val="000000"/>
                <w:sz w:val="22"/>
                <w:szCs w:val="22"/>
              </w:rPr>
              <w:t xml:space="preserve">              Total</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2001</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21.4105</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27.93</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0</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49.3405</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2002</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21.553</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28.004</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0</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49.557</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2003</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31.383</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42.32</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0</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73.703</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2004</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34.925</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39.553</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0</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74.478</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2005</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28.138</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32.768</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28.843</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89.749</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2006</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32.787</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37.848</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39.293</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109.928</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2007</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34.177</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41.664</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42.16</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118.001</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2008</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36.223</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37.943</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39.174</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113.34</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2009</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34.2743</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29.85756</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41.35526</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105.48712</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2010</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38.6693</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34.46481</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43.63026</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116.76437</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2011</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37.613</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42.32878</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47.41698</w:t>
            </w:r>
          </w:p>
        </w:tc>
        <w:tc>
          <w:tcPr>
            <w:tcW w:w="144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127.35876</w:t>
            </w: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FE005F">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r w:rsidRPr="00CB3561">
              <w:rPr>
                <w:color w:val="000000"/>
                <w:sz w:val="22"/>
                <w:szCs w:val="22"/>
              </w:rPr>
              <w:t>AVG 2010-2011</w:t>
            </w:r>
          </w:p>
        </w:tc>
        <w:tc>
          <w:tcPr>
            <w:tcW w:w="153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38.14115</w:t>
            </w:r>
          </w:p>
        </w:tc>
        <w:tc>
          <w:tcPr>
            <w:tcW w:w="162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CB3561">
              <w:rPr>
                <w:color w:val="000000"/>
                <w:sz w:val="22"/>
                <w:szCs w:val="22"/>
              </w:rPr>
              <w:t>38.396795</w:t>
            </w:r>
          </w:p>
        </w:tc>
        <w:tc>
          <w:tcPr>
            <w:tcW w:w="1600" w:type="dxa"/>
            <w:tcBorders>
              <w:top w:val="nil"/>
              <w:left w:val="nil"/>
              <w:bottom w:val="nil"/>
              <w:right w:val="nil"/>
            </w:tcBorders>
            <w:shd w:val="clear" w:color="auto" w:fill="auto"/>
            <w:noWrap/>
            <w:vAlign w:val="bottom"/>
            <w:hideMark/>
          </w:tcPr>
          <w:p w:rsidR="00354FC7" w:rsidRPr="00CB3561" w:rsidRDefault="00354FC7" w:rsidP="00354FC7">
            <w:pPr>
              <w:jc w:val="right"/>
              <w:rPr>
                <w:color w:val="000000"/>
                <w:sz w:val="22"/>
                <w:szCs w:val="22"/>
              </w:rPr>
            </w:pPr>
            <w:r w:rsidRPr="00FE005F">
              <w:rPr>
                <w:color w:val="000000"/>
                <w:sz w:val="22"/>
                <w:szCs w:val="22"/>
                <w:highlight w:val="yellow"/>
              </w:rPr>
              <w:t>45.52362</w:t>
            </w:r>
          </w:p>
        </w:tc>
        <w:tc>
          <w:tcPr>
            <w:tcW w:w="1440" w:type="dxa"/>
            <w:tcBorders>
              <w:top w:val="nil"/>
              <w:left w:val="nil"/>
              <w:bottom w:val="nil"/>
              <w:right w:val="nil"/>
            </w:tcBorders>
            <w:shd w:val="clear" w:color="auto" w:fill="auto"/>
            <w:noWrap/>
            <w:vAlign w:val="bottom"/>
            <w:hideMark/>
          </w:tcPr>
          <w:p w:rsidR="00354FC7" w:rsidRPr="00FE005F" w:rsidRDefault="00354FC7" w:rsidP="00354FC7">
            <w:pPr>
              <w:jc w:val="right"/>
              <w:rPr>
                <w:sz w:val="22"/>
                <w:szCs w:val="22"/>
              </w:rPr>
            </w:pPr>
            <w:r w:rsidRPr="00FE005F">
              <w:rPr>
                <w:sz w:val="22"/>
                <w:szCs w:val="22"/>
              </w:rPr>
              <w:t>122.061565</w:t>
            </w:r>
          </w:p>
        </w:tc>
        <w:tc>
          <w:tcPr>
            <w:tcW w:w="1053" w:type="dxa"/>
            <w:tcBorders>
              <w:top w:val="nil"/>
              <w:left w:val="nil"/>
              <w:bottom w:val="nil"/>
              <w:right w:val="nil"/>
            </w:tcBorders>
            <w:shd w:val="clear" w:color="auto" w:fill="auto"/>
            <w:noWrap/>
            <w:vAlign w:val="bottom"/>
            <w:hideMark/>
          </w:tcPr>
          <w:p w:rsidR="00354FC7" w:rsidRPr="00FE005F"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r w:rsidR="00354FC7" w:rsidRPr="00CB3561" w:rsidTr="00354FC7">
        <w:trPr>
          <w:trHeight w:val="300"/>
        </w:trPr>
        <w:tc>
          <w:tcPr>
            <w:tcW w:w="172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53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62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60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44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1053"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c>
          <w:tcPr>
            <w:tcW w:w="960" w:type="dxa"/>
            <w:tcBorders>
              <w:top w:val="nil"/>
              <w:left w:val="nil"/>
              <w:bottom w:val="nil"/>
              <w:right w:val="nil"/>
            </w:tcBorders>
            <w:shd w:val="clear" w:color="auto" w:fill="auto"/>
            <w:noWrap/>
            <w:vAlign w:val="bottom"/>
            <w:hideMark/>
          </w:tcPr>
          <w:p w:rsidR="00354FC7" w:rsidRPr="00CB3561" w:rsidRDefault="00354FC7" w:rsidP="00354FC7">
            <w:pPr>
              <w:rPr>
                <w:color w:val="000000"/>
                <w:sz w:val="22"/>
                <w:szCs w:val="22"/>
              </w:rPr>
            </w:pPr>
          </w:p>
        </w:tc>
      </w:tr>
    </w:tbl>
    <w:p w:rsidR="00354FC7" w:rsidRPr="00CB3561" w:rsidRDefault="00354FC7" w:rsidP="00354FC7">
      <w:pPr>
        <w:pStyle w:val="BodyText"/>
        <w:widowControl w:val="0"/>
        <w:ind w:left="540" w:hanging="180"/>
        <w:jc w:val="both"/>
        <w:rPr>
          <w:strike/>
          <w:sz w:val="22"/>
          <w:szCs w:val="22"/>
        </w:rPr>
      </w:pPr>
      <w:r w:rsidRPr="00CB3561">
        <w:rPr>
          <w:color w:val="F79646"/>
          <w:sz w:val="22"/>
          <w:szCs w:val="22"/>
        </w:rPr>
        <w:t xml:space="preserve">   </w:t>
      </w:r>
      <w:r w:rsidRPr="00CB3561">
        <w:rPr>
          <w:sz w:val="22"/>
          <w:szCs w:val="22"/>
          <w:vertAlign w:val="superscript"/>
        </w:rPr>
        <w:t>6</w:t>
      </w:r>
      <w:r w:rsidRPr="00CB3561">
        <w:rPr>
          <w:sz w:val="22"/>
          <w:szCs w:val="22"/>
        </w:rPr>
        <w:t xml:space="preserve"> AOR Data compiled by M. Palcic.</w:t>
      </w:r>
    </w:p>
    <w:p w:rsidR="003C7783" w:rsidRPr="00CB3561" w:rsidRDefault="003C7783"/>
    <w:p w:rsidR="003C7783" w:rsidRPr="00CB3561" w:rsidRDefault="007F73DB">
      <w:r w:rsidRPr="00CB3561">
        <w:rPr>
          <w:sz w:val="22"/>
          <w:szCs w:val="22"/>
        </w:rPr>
        <w:t xml:space="preserve">Therefore, the project requires a minor air construction permit to authorize the </w:t>
      </w:r>
      <w:r w:rsidR="007F4EC3">
        <w:rPr>
          <w:sz w:val="22"/>
          <w:szCs w:val="22"/>
        </w:rPr>
        <w:t>No. 3 Lumber Drying K</w:t>
      </w:r>
      <w:r w:rsidRPr="00CB3561">
        <w:rPr>
          <w:sz w:val="22"/>
          <w:szCs w:val="22"/>
        </w:rPr>
        <w:t>iln Extension Project.  Pursuant to Rule 62-212.300(1)(e), F.A.C., the applicant shall provide reports in summarizing actual emissions (CO, VOC, NO</w:t>
      </w:r>
      <w:r w:rsidRPr="00CB3561">
        <w:rPr>
          <w:sz w:val="22"/>
          <w:szCs w:val="22"/>
          <w:vertAlign w:val="subscript"/>
        </w:rPr>
        <w:t>X,</w:t>
      </w:r>
      <w:r w:rsidRPr="00CB3561">
        <w:rPr>
          <w:sz w:val="22"/>
          <w:szCs w:val="22"/>
        </w:rPr>
        <w:t xml:space="preserve">, </w:t>
      </w:r>
      <w:r w:rsidRPr="00CB3561">
        <w:rPr>
          <w:sz w:val="22"/>
          <w:szCs w:val="22"/>
          <w:vertAlign w:val="subscript"/>
        </w:rPr>
        <w:t xml:space="preserve"> </w:t>
      </w:r>
      <w:r w:rsidRPr="00CB3561">
        <w:rPr>
          <w:sz w:val="22"/>
          <w:szCs w:val="22"/>
        </w:rPr>
        <w:t>PM, PM</w:t>
      </w:r>
      <w:r w:rsidRPr="00CB3561">
        <w:rPr>
          <w:sz w:val="22"/>
          <w:szCs w:val="22"/>
          <w:vertAlign w:val="subscript"/>
        </w:rPr>
        <w:t>10</w:t>
      </w:r>
      <w:r w:rsidRPr="00CB3561">
        <w:rPr>
          <w:sz w:val="22"/>
          <w:szCs w:val="22"/>
        </w:rPr>
        <w:t>, and PM</w:t>
      </w:r>
      <w:r w:rsidRPr="00CB3561">
        <w:rPr>
          <w:sz w:val="22"/>
          <w:szCs w:val="22"/>
          <w:vertAlign w:val="subscript"/>
        </w:rPr>
        <w:t>2.5</w:t>
      </w:r>
      <w:r w:rsidRPr="00CB3561">
        <w:rPr>
          <w:sz w:val="22"/>
          <w:szCs w:val="22"/>
        </w:rPr>
        <w:t>.) computed in accordance with the requirements of Rule 62-210.370, F.A.C. for each year during the 10-year period following completion of the project</w:t>
      </w:r>
      <w:r w:rsidR="008B7C8B">
        <w:rPr>
          <w:sz w:val="22"/>
          <w:szCs w:val="22"/>
        </w:rPr>
        <w:t xml:space="preserve"> (including the No. 3 Lumber Drying Kiln and the Sawing/Sanding operation associated with the No. 3 Lumber Drying Kiln)</w:t>
      </w:r>
      <w:r w:rsidRPr="00CB3561">
        <w:rPr>
          <w:sz w:val="22"/>
          <w:szCs w:val="22"/>
        </w:rPr>
        <w:t>.</w:t>
      </w:r>
      <w:r w:rsidR="008B7C8B">
        <w:rPr>
          <w:sz w:val="22"/>
          <w:szCs w:val="22"/>
        </w:rPr>
        <w:t xml:space="preserve"> </w:t>
      </w:r>
      <w:r w:rsidR="007F4EC3">
        <w:rPr>
          <w:sz w:val="22"/>
          <w:szCs w:val="22"/>
        </w:rPr>
        <w:t xml:space="preserve">The reporting period shall commence with the first full calendar year of operation following completion of the project. For example if the project was completed in October 2012 the first report would be for the calendar year of 2013 and shall be submitted by March 1, 2014.  </w:t>
      </w:r>
    </w:p>
    <w:p w:rsidR="00096C6D" w:rsidRPr="00CB3561" w:rsidRDefault="00096C6D" w:rsidP="004D1D9F">
      <w:pPr>
        <w:widowControl w:val="0"/>
        <w:spacing w:before="120" w:after="120"/>
        <w:rPr>
          <w:b/>
          <w:caps/>
          <w:sz w:val="22"/>
          <w:szCs w:val="22"/>
        </w:rPr>
      </w:pPr>
    </w:p>
    <w:p w:rsidR="00193F10" w:rsidRPr="00CB3561" w:rsidRDefault="00193F10" w:rsidP="004D1D9F">
      <w:pPr>
        <w:widowControl w:val="0"/>
        <w:spacing w:before="120" w:after="120"/>
        <w:rPr>
          <w:b/>
          <w:caps/>
          <w:sz w:val="22"/>
          <w:szCs w:val="22"/>
        </w:rPr>
      </w:pPr>
      <w:r w:rsidRPr="00CB3561">
        <w:rPr>
          <w:b/>
          <w:caps/>
          <w:sz w:val="22"/>
          <w:szCs w:val="22"/>
        </w:rPr>
        <w:t xml:space="preserve">3.  </w:t>
      </w:r>
      <w:r w:rsidR="00670B6D" w:rsidRPr="00CB3561">
        <w:rPr>
          <w:b/>
          <w:caps/>
          <w:sz w:val="22"/>
          <w:szCs w:val="22"/>
        </w:rPr>
        <w:t>Application Review</w:t>
      </w:r>
    </w:p>
    <w:p w:rsidR="00193F10" w:rsidRPr="00CB3561" w:rsidRDefault="00193F10" w:rsidP="004D1D9F">
      <w:pPr>
        <w:pStyle w:val="BodyText"/>
        <w:widowControl w:val="0"/>
        <w:jc w:val="both"/>
        <w:rPr>
          <w:b/>
          <w:sz w:val="22"/>
          <w:szCs w:val="22"/>
        </w:rPr>
      </w:pPr>
      <w:r w:rsidRPr="00CB3561">
        <w:rPr>
          <w:b/>
          <w:sz w:val="22"/>
          <w:szCs w:val="22"/>
        </w:rPr>
        <w:t>Discussion of Emissions</w:t>
      </w:r>
    </w:p>
    <w:p w:rsidR="00193F10" w:rsidRPr="00CB3561" w:rsidRDefault="00CB6E07" w:rsidP="004D1D9F">
      <w:pPr>
        <w:widowControl w:val="0"/>
        <w:autoSpaceDE w:val="0"/>
        <w:autoSpaceDN w:val="0"/>
        <w:adjustRightInd w:val="0"/>
        <w:spacing w:after="120"/>
        <w:jc w:val="both"/>
        <w:rPr>
          <w:sz w:val="22"/>
          <w:szCs w:val="22"/>
        </w:rPr>
      </w:pPr>
      <w:r w:rsidRPr="00CB3561">
        <w:rPr>
          <w:sz w:val="22"/>
          <w:szCs w:val="22"/>
        </w:rPr>
        <w:t>PM, PM</w:t>
      </w:r>
      <w:r w:rsidRPr="00CB3561">
        <w:rPr>
          <w:sz w:val="22"/>
          <w:szCs w:val="22"/>
          <w:vertAlign w:val="subscript"/>
        </w:rPr>
        <w:t>10</w:t>
      </w:r>
      <w:r w:rsidR="00B17DB5" w:rsidRPr="00CB3561">
        <w:rPr>
          <w:sz w:val="22"/>
          <w:szCs w:val="22"/>
        </w:rPr>
        <w:t xml:space="preserve">, </w:t>
      </w:r>
      <w:r w:rsidR="008B7C8B" w:rsidRPr="00CB3561">
        <w:rPr>
          <w:sz w:val="22"/>
          <w:szCs w:val="22"/>
        </w:rPr>
        <w:t>PM</w:t>
      </w:r>
      <w:r w:rsidR="008B7C8B" w:rsidRPr="00CB3561">
        <w:rPr>
          <w:sz w:val="22"/>
          <w:szCs w:val="22"/>
          <w:vertAlign w:val="subscript"/>
        </w:rPr>
        <w:t>2.5</w:t>
      </w:r>
      <w:r w:rsidR="008B7C8B">
        <w:rPr>
          <w:sz w:val="22"/>
          <w:szCs w:val="22"/>
        </w:rPr>
        <w:t>,</w:t>
      </w:r>
      <w:r w:rsidR="000112A7">
        <w:rPr>
          <w:sz w:val="22"/>
          <w:szCs w:val="22"/>
        </w:rPr>
        <w:t xml:space="preserve"> </w:t>
      </w:r>
      <w:r w:rsidR="00B17DB5" w:rsidRPr="00CB3561">
        <w:rPr>
          <w:sz w:val="22"/>
          <w:szCs w:val="22"/>
        </w:rPr>
        <w:t>NOx, VOC</w:t>
      </w:r>
    </w:p>
    <w:p w:rsidR="00686486" w:rsidRPr="00CB3561" w:rsidRDefault="00686486" w:rsidP="00686486">
      <w:pPr>
        <w:pStyle w:val="BodyText"/>
        <w:jc w:val="both"/>
        <w:rPr>
          <w:b/>
          <w:sz w:val="22"/>
          <w:szCs w:val="22"/>
        </w:rPr>
      </w:pPr>
      <w:r w:rsidRPr="00CB3561">
        <w:rPr>
          <w:b/>
          <w:sz w:val="22"/>
          <w:szCs w:val="22"/>
        </w:rPr>
        <w:t>State Requirements</w:t>
      </w:r>
    </w:p>
    <w:p w:rsidR="00CB6E07" w:rsidRPr="00CB3561" w:rsidRDefault="00AA6872" w:rsidP="000112A7">
      <w:pPr>
        <w:pStyle w:val="BodyText"/>
        <w:rPr>
          <w:sz w:val="22"/>
          <w:szCs w:val="22"/>
        </w:rPr>
      </w:pPr>
      <w:r w:rsidRPr="00CB3561">
        <w:rPr>
          <w:sz w:val="22"/>
          <w:szCs w:val="22"/>
        </w:rPr>
        <w:t>Th</w:t>
      </w:r>
      <w:r w:rsidR="000112A7">
        <w:rPr>
          <w:sz w:val="22"/>
          <w:szCs w:val="22"/>
        </w:rPr>
        <w:t>is</w:t>
      </w:r>
      <w:r w:rsidRPr="00CB3561">
        <w:rPr>
          <w:sz w:val="22"/>
          <w:szCs w:val="22"/>
        </w:rPr>
        <w:t xml:space="preserve"> emissions units are subject to the requirements of Rule 62-296.410(2)(a), F.A.C.- Carbonaceous Fuel Burning Equipment</w:t>
      </w:r>
      <w:r w:rsidR="001E6217" w:rsidRPr="00CB3561">
        <w:rPr>
          <w:sz w:val="22"/>
          <w:szCs w:val="22"/>
        </w:rPr>
        <w:t xml:space="preserve"> and</w:t>
      </w:r>
      <w:r w:rsidRPr="00CB3561">
        <w:rPr>
          <w:sz w:val="22"/>
          <w:szCs w:val="22"/>
        </w:rPr>
        <w:t xml:space="preserve"> </w:t>
      </w:r>
      <w:r w:rsidR="00CB6E07" w:rsidRPr="00CB3561">
        <w:rPr>
          <w:sz w:val="22"/>
          <w:szCs w:val="22"/>
        </w:rPr>
        <w:t>Rule 62-297.310(7) F.A.C</w:t>
      </w:r>
      <w:r w:rsidR="00761C88" w:rsidRPr="00CB3561">
        <w:rPr>
          <w:sz w:val="22"/>
          <w:szCs w:val="22"/>
        </w:rPr>
        <w:t>.</w:t>
      </w:r>
    </w:p>
    <w:p w:rsidR="007F4EC3" w:rsidRDefault="007F4EC3" w:rsidP="00686486">
      <w:pPr>
        <w:spacing w:after="120"/>
        <w:jc w:val="both"/>
        <w:rPr>
          <w:b/>
          <w:sz w:val="22"/>
          <w:szCs w:val="22"/>
        </w:rPr>
      </w:pPr>
    </w:p>
    <w:p w:rsidR="007F4EC3" w:rsidRDefault="007F4EC3" w:rsidP="00686486">
      <w:pPr>
        <w:spacing w:after="120"/>
        <w:jc w:val="both"/>
        <w:rPr>
          <w:b/>
          <w:sz w:val="22"/>
          <w:szCs w:val="22"/>
        </w:rPr>
      </w:pPr>
    </w:p>
    <w:p w:rsidR="009B26B3" w:rsidRDefault="009B26B3" w:rsidP="00686486">
      <w:pPr>
        <w:spacing w:after="120"/>
        <w:jc w:val="both"/>
        <w:rPr>
          <w:b/>
          <w:sz w:val="22"/>
          <w:szCs w:val="22"/>
        </w:rPr>
      </w:pPr>
      <w:r>
        <w:rPr>
          <w:b/>
          <w:sz w:val="22"/>
          <w:szCs w:val="22"/>
        </w:rPr>
        <w:br w:type="page"/>
      </w:r>
    </w:p>
    <w:p w:rsidR="00686486" w:rsidRPr="00CB3561" w:rsidRDefault="00686486" w:rsidP="00686486">
      <w:pPr>
        <w:spacing w:after="120"/>
        <w:jc w:val="both"/>
        <w:rPr>
          <w:b/>
          <w:sz w:val="22"/>
          <w:szCs w:val="22"/>
        </w:rPr>
      </w:pPr>
      <w:r w:rsidRPr="00CB3561">
        <w:rPr>
          <w:b/>
          <w:sz w:val="22"/>
          <w:szCs w:val="22"/>
        </w:rPr>
        <w:t xml:space="preserve">Federal NESHAP </w:t>
      </w:r>
      <w:r w:rsidR="00B7612C" w:rsidRPr="00CB3561">
        <w:rPr>
          <w:b/>
          <w:sz w:val="22"/>
          <w:szCs w:val="22"/>
        </w:rPr>
        <w:t>Provisions</w:t>
      </w:r>
    </w:p>
    <w:p w:rsidR="00AA6872" w:rsidRPr="00CB3561" w:rsidRDefault="00AA6872" w:rsidP="00AA6872">
      <w:pPr>
        <w:rPr>
          <w:sz w:val="22"/>
          <w:szCs w:val="22"/>
        </w:rPr>
      </w:pPr>
      <w:r w:rsidRPr="00CB3561">
        <w:rPr>
          <w:sz w:val="22"/>
          <w:szCs w:val="22"/>
        </w:rPr>
        <w:t xml:space="preserve">These emissions units are subject to the requirements of 40 CFR 63, Subpart DDDD - National Emission Standards for Hazardous Air Pollutants: Plywood and Composite Wood Products. However, the kiln </w:t>
      </w:r>
      <w:r w:rsidR="00250DED" w:rsidRPr="00CB3561">
        <w:rPr>
          <w:sz w:val="22"/>
          <w:szCs w:val="22"/>
        </w:rPr>
        <w:t xml:space="preserve">is </w:t>
      </w:r>
      <w:r w:rsidRPr="00CB3561">
        <w:rPr>
          <w:sz w:val="22"/>
          <w:szCs w:val="22"/>
        </w:rPr>
        <w:t>not required to comply with any compliance/operating requirement, and the work practice standards, except for the initial notification as required in 40 CFR 63.9(b).</w:t>
      </w:r>
    </w:p>
    <w:p w:rsidR="00AA6872" w:rsidRPr="00CB3561" w:rsidRDefault="00AA6872" w:rsidP="00AA6872">
      <w:pPr>
        <w:rPr>
          <w:sz w:val="22"/>
          <w:szCs w:val="22"/>
        </w:rPr>
      </w:pPr>
    </w:p>
    <w:p w:rsidR="00193F10" w:rsidRPr="00CB3561" w:rsidRDefault="00B7612C" w:rsidP="004D1D9F">
      <w:pPr>
        <w:widowControl w:val="0"/>
        <w:spacing w:after="120"/>
        <w:jc w:val="both"/>
        <w:rPr>
          <w:b/>
          <w:sz w:val="22"/>
          <w:szCs w:val="22"/>
        </w:rPr>
      </w:pPr>
      <w:r w:rsidRPr="00CB3561">
        <w:rPr>
          <w:b/>
          <w:sz w:val="22"/>
          <w:szCs w:val="22"/>
        </w:rPr>
        <w:t xml:space="preserve">Other </w:t>
      </w:r>
      <w:r w:rsidR="00193F10" w:rsidRPr="00CB3561">
        <w:rPr>
          <w:b/>
          <w:sz w:val="22"/>
          <w:szCs w:val="22"/>
        </w:rPr>
        <w:t>Draft Permit Requirements</w:t>
      </w:r>
    </w:p>
    <w:p w:rsidR="006C1351" w:rsidRPr="00CB3561" w:rsidRDefault="006C1351" w:rsidP="006C1351">
      <w:pPr>
        <w:suppressAutoHyphens/>
        <w:spacing w:after="120"/>
        <w:rPr>
          <w:b/>
          <w:sz w:val="22"/>
          <w:szCs w:val="22"/>
        </w:rPr>
      </w:pPr>
      <w:r w:rsidRPr="00CB3561">
        <w:rPr>
          <w:b/>
          <w:sz w:val="22"/>
          <w:szCs w:val="22"/>
          <w:u w:val="single"/>
        </w:rPr>
        <w:t>This project will change the Permitted Capacity- Throughput Rate as follows:</w:t>
      </w:r>
    </w:p>
    <w:p w:rsidR="00B17DB5" w:rsidRPr="00CB3561" w:rsidRDefault="00B17DB5" w:rsidP="006C1351">
      <w:pPr>
        <w:ind w:left="360"/>
        <w:rPr>
          <w:b/>
          <w:sz w:val="22"/>
          <w:szCs w:val="22"/>
        </w:rPr>
      </w:pPr>
    </w:p>
    <w:p w:rsidR="006C1351" w:rsidRPr="00CB3561" w:rsidRDefault="00510168" w:rsidP="006C1351">
      <w:pPr>
        <w:ind w:left="360"/>
        <w:rPr>
          <w:sz w:val="22"/>
          <w:szCs w:val="22"/>
        </w:rPr>
      </w:pPr>
      <w:r>
        <w:rPr>
          <w:b/>
          <w:sz w:val="22"/>
          <w:szCs w:val="22"/>
        </w:rPr>
        <w:t>a</w:t>
      </w:r>
      <w:r w:rsidR="008B7926" w:rsidRPr="00CB3561">
        <w:rPr>
          <w:b/>
          <w:sz w:val="22"/>
          <w:szCs w:val="22"/>
        </w:rPr>
        <w:t xml:space="preserve">. </w:t>
      </w:r>
      <w:r w:rsidR="008B7926" w:rsidRPr="00CB3561">
        <w:rPr>
          <w:b/>
          <w:sz w:val="22"/>
          <w:szCs w:val="22"/>
          <w:u w:val="single"/>
        </w:rPr>
        <w:t>EU</w:t>
      </w:r>
      <w:r w:rsidR="008B7926">
        <w:rPr>
          <w:b/>
          <w:sz w:val="22"/>
          <w:szCs w:val="22"/>
          <w:u w:val="single"/>
        </w:rPr>
        <w:t xml:space="preserve"> </w:t>
      </w:r>
      <w:r w:rsidR="008B7926" w:rsidRPr="00CB3561">
        <w:rPr>
          <w:b/>
          <w:sz w:val="22"/>
          <w:szCs w:val="22"/>
          <w:u w:val="single"/>
        </w:rPr>
        <w:t>004</w:t>
      </w:r>
      <w:r w:rsidR="008B7926">
        <w:rPr>
          <w:b/>
          <w:sz w:val="22"/>
          <w:szCs w:val="22"/>
          <w:u w:val="single"/>
        </w:rPr>
        <w:t xml:space="preserve"> </w:t>
      </w:r>
      <w:r w:rsidR="008B7926" w:rsidRPr="00CB3561">
        <w:rPr>
          <w:b/>
          <w:sz w:val="22"/>
          <w:szCs w:val="22"/>
          <w:u w:val="single"/>
        </w:rPr>
        <w:t xml:space="preserve"> No.</w:t>
      </w:r>
      <w:r w:rsidR="008B7926">
        <w:rPr>
          <w:b/>
          <w:sz w:val="22"/>
          <w:szCs w:val="22"/>
          <w:u w:val="single"/>
        </w:rPr>
        <w:t xml:space="preserve"> </w:t>
      </w:r>
      <w:r w:rsidR="008B7926" w:rsidRPr="00CB3561">
        <w:rPr>
          <w:b/>
          <w:sz w:val="22"/>
          <w:szCs w:val="22"/>
          <w:u w:val="single"/>
        </w:rPr>
        <w:t>3 Direct-Fired Kiln Permitted Capacity- Throughput Rate</w:t>
      </w:r>
      <w:r w:rsidR="008B7926" w:rsidRPr="00CB3561">
        <w:rPr>
          <w:b/>
          <w:sz w:val="22"/>
          <w:szCs w:val="22"/>
        </w:rPr>
        <w:t>.</w:t>
      </w:r>
      <w:r w:rsidR="008B7926" w:rsidRPr="00CB3561">
        <w:rPr>
          <w:sz w:val="22"/>
          <w:szCs w:val="22"/>
        </w:rPr>
        <w:t xml:space="preserve">  </w:t>
      </w:r>
      <w:r w:rsidR="006C1351" w:rsidRPr="00CB3561">
        <w:rPr>
          <w:sz w:val="22"/>
          <w:szCs w:val="22"/>
        </w:rPr>
        <w:t xml:space="preserve">The maximum annual process rate shall not exceed shall not exceed </w:t>
      </w:r>
      <w:r w:rsidR="006C1351" w:rsidRPr="00CB3561">
        <w:rPr>
          <w:sz w:val="22"/>
          <w:szCs w:val="22"/>
          <w:u w:val="double"/>
        </w:rPr>
        <w:t>80,000 Mbf</w:t>
      </w:r>
      <w:r w:rsidR="006C1351" w:rsidRPr="00CB3561">
        <w:rPr>
          <w:sz w:val="22"/>
          <w:szCs w:val="22"/>
        </w:rPr>
        <w:t xml:space="preserve"> during any twelve consecutive months. This capacity shall include any logs or plywood that may be dried</w:t>
      </w:r>
      <w:r w:rsidR="00C74F31">
        <w:rPr>
          <w:sz w:val="22"/>
          <w:szCs w:val="22"/>
        </w:rPr>
        <w:t>.</w:t>
      </w:r>
    </w:p>
    <w:p w:rsidR="006C1351" w:rsidRPr="00CB3561" w:rsidRDefault="006C1351" w:rsidP="006C1351">
      <w:pPr>
        <w:suppressAutoHyphens/>
        <w:ind w:left="360"/>
        <w:rPr>
          <w:sz w:val="22"/>
          <w:szCs w:val="22"/>
        </w:rPr>
      </w:pPr>
      <w:r w:rsidRPr="00CB3561">
        <w:rPr>
          <w:sz w:val="22"/>
          <w:szCs w:val="22"/>
        </w:rPr>
        <w:t xml:space="preserve"> </w:t>
      </w:r>
    </w:p>
    <w:p w:rsidR="00ED4BD7" w:rsidRPr="00CB3561" w:rsidRDefault="006C1351" w:rsidP="00C41B1C">
      <w:pPr>
        <w:suppressAutoHyphens/>
        <w:spacing w:after="120"/>
        <w:ind w:left="360"/>
        <w:rPr>
          <w:b/>
          <w:sz w:val="22"/>
          <w:szCs w:val="22"/>
          <w:u w:val="single"/>
        </w:rPr>
      </w:pPr>
      <w:r w:rsidRPr="00CB3561">
        <w:rPr>
          <w:sz w:val="22"/>
          <w:szCs w:val="22"/>
        </w:rPr>
        <w:t>[Application No</w:t>
      </w:r>
      <w:r w:rsidR="008B7C8B">
        <w:rPr>
          <w:sz w:val="22"/>
          <w:szCs w:val="22"/>
        </w:rPr>
        <w:t>s</w:t>
      </w:r>
      <w:r w:rsidRPr="00CB3561">
        <w:rPr>
          <w:sz w:val="22"/>
          <w:szCs w:val="22"/>
        </w:rPr>
        <w:t>. 0290004-012-AC</w:t>
      </w:r>
      <w:r w:rsidR="008B7C8B">
        <w:rPr>
          <w:sz w:val="22"/>
          <w:szCs w:val="22"/>
        </w:rPr>
        <w:t xml:space="preserve"> and 0290004-014-AC</w:t>
      </w:r>
      <w:r w:rsidRPr="00CB3561">
        <w:rPr>
          <w:sz w:val="22"/>
          <w:szCs w:val="22"/>
        </w:rPr>
        <w:t>; Rule 62-210.200(PTE), F.A.C.]</w:t>
      </w:r>
    </w:p>
    <w:p w:rsidR="006C1351" w:rsidRPr="00CB3561" w:rsidRDefault="006C1351" w:rsidP="006C1351">
      <w:pPr>
        <w:suppressAutoHyphens/>
        <w:spacing w:after="120"/>
        <w:rPr>
          <w:b/>
          <w:sz w:val="22"/>
          <w:szCs w:val="22"/>
        </w:rPr>
      </w:pPr>
      <w:r w:rsidRPr="00CB3561">
        <w:rPr>
          <w:b/>
          <w:sz w:val="22"/>
          <w:szCs w:val="22"/>
          <w:u w:val="single"/>
        </w:rPr>
        <w:t>Permitted Fuel Capacity Rates as follows:</w:t>
      </w:r>
    </w:p>
    <w:p w:rsidR="006C1351" w:rsidRPr="00CB3561" w:rsidRDefault="006C1351" w:rsidP="006C1351">
      <w:pPr>
        <w:ind w:left="360" w:hanging="360"/>
        <w:rPr>
          <w:b/>
          <w:sz w:val="22"/>
          <w:szCs w:val="22"/>
          <w:highlight w:val="yellow"/>
        </w:rPr>
      </w:pPr>
    </w:p>
    <w:p w:rsidR="00B97C06" w:rsidRPr="00CB3561" w:rsidRDefault="00510168" w:rsidP="00B97C06">
      <w:pPr>
        <w:ind w:left="360"/>
        <w:rPr>
          <w:sz w:val="22"/>
          <w:szCs w:val="22"/>
        </w:rPr>
      </w:pPr>
      <w:r>
        <w:rPr>
          <w:b/>
          <w:sz w:val="22"/>
          <w:szCs w:val="22"/>
        </w:rPr>
        <w:t>a</w:t>
      </w:r>
      <w:r w:rsidR="00B97C06" w:rsidRPr="00CB3561">
        <w:rPr>
          <w:b/>
          <w:sz w:val="22"/>
          <w:szCs w:val="22"/>
        </w:rPr>
        <w:t xml:space="preserve">. </w:t>
      </w:r>
      <w:r w:rsidR="008B7926" w:rsidRPr="00CB3561">
        <w:rPr>
          <w:b/>
          <w:sz w:val="22"/>
          <w:szCs w:val="22"/>
          <w:u w:val="single"/>
        </w:rPr>
        <w:t>EU</w:t>
      </w:r>
      <w:r w:rsidR="008B7926">
        <w:rPr>
          <w:b/>
          <w:sz w:val="22"/>
          <w:szCs w:val="22"/>
          <w:u w:val="single"/>
        </w:rPr>
        <w:t xml:space="preserve"> </w:t>
      </w:r>
      <w:r w:rsidR="008B7926" w:rsidRPr="00CB3561">
        <w:rPr>
          <w:b/>
          <w:sz w:val="22"/>
          <w:szCs w:val="22"/>
          <w:u w:val="single"/>
        </w:rPr>
        <w:t>004</w:t>
      </w:r>
      <w:r w:rsidR="00B97C06" w:rsidRPr="00CB3561">
        <w:rPr>
          <w:b/>
          <w:sz w:val="22"/>
          <w:szCs w:val="22"/>
          <w:u w:val="single"/>
        </w:rPr>
        <w:t xml:space="preserve"> Permitted Capacity – Burner Heat Input.</w:t>
      </w:r>
      <w:r w:rsidR="00B97C06" w:rsidRPr="00CB3561">
        <w:rPr>
          <w:sz w:val="22"/>
          <w:szCs w:val="22"/>
        </w:rPr>
        <w:t xml:space="preserve">  The maximum heat input rate of the burner shall not exceed 29.5 MMBtu/hr. </w:t>
      </w:r>
    </w:p>
    <w:p w:rsidR="006C1351" w:rsidRPr="00CB3561" w:rsidRDefault="006C1351" w:rsidP="006C1351">
      <w:pPr>
        <w:tabs>
          <w:tab w:val="left" w:pos="0"/>
        </w:tabs>
        <w:suppressAutoHyphens/>
        <w:rPr>
          <w:sz w:val="22"/>
          <w:szCs w:val="22"/>
        </w:rPr>
      </w:pPr>
    </w:p>
    <w:p w:rsidR="006C1351" w:rsidRPr="00CB3561" w:rsidRDefault="006C1351" w:rsidP="006C1351">
      <w:pPr>
        <w:tabs>
          <w:tab w:val="left" w:pos="0"/>
        </w:tabs>
        <w:suppressAutoHyphens/>
        <w:rPr>
          <w:sz w:val="22"/>
          <w:szCs w:val="22"/>
        </w:rPr>
      </w:pPr>
      <w:r w:rsidRPr="00CB3561">
        <w:rPr>
          <w:sz w:val="22"/>
          <w:szCs w:val="22"/>
        </w:rPr>
        <w:t>[Rules 62-4.160(2), 62-210.200(PTE), F.A.C. and Application No</w:t>
      </w:r>
      <w:r w:rsidR="00510168">
        <w:rPr>
          <w:sz w:val="22"/>
          <w:szCs w:val="22"/>
        </w:rPr>
        <w:t>s</w:t>
      </w:r>
      <w:r w:rsidRPr="00CB3561">
        <w:rPr>
          <w:sz w:val="22"/>
          <w:szCs w:val="22"/>
        </w:rPr>
        <w:t>. 0290004-012-AC</w:t>
      </w:r>
      <w:r w:rsidR="00C74F31">
        <w:rPr>
          <w:sz w:val="22"/>
          <w:szCs w:val="22"/>
        </w:rPr>
        <w:t>,</w:t>
      </w:r>
      <w:r w:rsidR="00510168">
        <w:rPr>
          <w:sz w:val="22"/>
          <w:szCs w:val="22"/>
        </w:rPr>
        <w:t xml:space="preserve"> 0290004-014-AC</w:t>
      </w:r>
      <w:r w:rsidRPr="00CB3561">
        <w:rPr>
          <w:sz w:val="22"/>
          <w:szCs w:val="22"/>
        </w:rPr>
        <w:t>]</w:t>
      </w:r>
    </w:p>
    <w:p w:rsidR="006F4006" w:rsidRDefault="000275DB" w:rsidP="004D1D9F">
      <w:pPr>
        <w:widowControl w:val="0"/>
        <w:spacing w:before="120" w:after="120"/>
        <w:jc w:val="both"/>
        <w:rPr>
          <w:b/>
          <w:caps/>
          <w:sz w:val="22"/>
          <w:szCs w:val="22"/>
        </w:rPr>
      </w:pPr>
      <w:r>
        <w:rPr>
          <w:b/>
          <w:caps/>
          <w:sz w:val="22"/>
          <w:szCs w:val="22"/>
        </w:rPr>
        <w:t>Existing Permits</w:t>
      </w:r>
    </w:p>
    <w:p w:rsidR="000275DB" w:rsidRPr="000275DB" w:rsidRDefault="000275DB" w:rsidP="004D1D9F">
      <w:pPr>
        <w:widowControl w:val="0"/>
        <w:spacing w:before="120" w:after="120"/>
        <w:jc w:val="both"/>
        <w:rPr>
          <w:sz w:val="22"/>
          <w:szCs w:val="22"/>
        </w:rPr>
      </w:pPr>
      <w:r>
        <w:rPr>
          <w:sz w:val="22"/>
          <w:szCs w:val="22"/>
        </w:rPr>
        <w:t xml:space="preserve">The terms of this permit (0290004-014-AC) replace all terms and conditions of permit 0290004-012-AC. The terms and conditions of permit 0290004-012-AC </w:t>
      </w:r>
      <w:r w:rsidR="00050FBB">
        <w:rPr>
          <w:sz w:val="22"/>
          <w:szCs w:val="22"/>
        </w:rPr>
        <w:t>shall</w:t>
      </w:r>
      <w:r>
        <w:rPr>
          <w:sz w:val="22"/>
          <w:szCs w:val="22"/>
        </w:rPr>
        <w:t xml:space="preserve"> no longer </w:t>
      </w:r>
      <w:r w:rsidR="00050FBB">
        <w:rPr>
          <w:sz w:val="22"/>
          <w:szCs w:val="22"/>
        </w:rPr>
        <w:t xml:space="preserve">be </w:t>
      </w:r>
      <w:r>
        <w:rPr>
          <w:sz w:val="22"/>
          <w:szCs w:val="22"/>
        </w:rPr>
        <w:t xml:space="preserve">effective upon issuance of </w:t>
      </w:r>
      <w:r w:rsidR="00050FBB">
        <w:rPr>
          <w:sz w:val="22"/>
          <w:szCs w:val="22"/>
        </w:rPr>
        <w:t>the final</w:t>
      </w:r>
      <w:r>
        <w:rPr>
          <w:sz w:val="22"/>
          <w:szCs w:val="22"/>
        </w:rPr>
        <w:t xml:space="preserve"> permit. </w:t>
      </w:r>
    </w:p>
    <w:p w:rsidR="009B26B3" w:rsidRDefault="009B26B3" w:rsidP="004D1D9F">
      <w:pPr>
        <w:widowControl w:val="0"/>
        <w:spacing w:before="120" w:after="120"/>
        <w:jc w:val="both"/>
        <w:rPr>
          <w:b/>
          <w:caps/>
          <w:sz w:val="22"/>
          <w:szCs w:val="22"/>
        </w:rPr>
      </w:pPr>
      <w:r>
        <w:rPr>
          <w:b/>
          <w:caps/>
          <w:sz w:val="22"/>
          <w:szCs w:val="22"/>
        </w:rPr>
        <w:br w:type="page"/>
      </w:r>
    </w:p>
    <w:p w:rsidR="00193F10" w:rsidRPr="00CB3561" w:rsidRDefault="00193F10" w:rsidP="004D1D9F">
      <w:pPr>
        <w:widowControl w:val="0"/>
        <w:spacing w:before="120" w:after="120"/>
        <w:jc w:val="both"/>
        <w:rPr>
          <w:b/>
          <w:caps/>
          <w:sz w:val="22"/>
          <w:szCs w:val="22"/>
        </w:rPr>
      </w:pPr>
      <w:r w:rsidRPr="00CB3561">
        <w:rPr>
          <w:b/>
          <w:caps/>
          <w:sz w:val="22"/>
          <w:szCs w:val="22"/>
        </w:rPr>
        <w:t>4.  Preliminary Determination</w:t>
      </w:r>
    </w:p>
    <w:p w:rsidR="00193F10" w:rsidRPr="00CB3561" w:rsidRDefault="00193F10" w:rsidP="003D7DFB">
      <w:pPr>
        <w:widowControl w:val="0"/>
        <w:spacing w:after="120"/>
        <w:rPr>
          <w:sz w:val="22"/>
          <w:szCs w:val="22"/>
        </w:rPr>
      </w:pPr>
      <w:r w:rsidRPr="00CB3561">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510168">
        <w:rPr>
          <w:sz w:val="22"/>
          <w:szCs w:val="22"/>
        </w:rPr>
        <w:t>J</w:t>
      </w:r>
      <w:r w:rsidR="007906C7">
        <w:rPr>
          <w:sz w:val="22"/>
          <w:szCs w:val="22"/>
        </w:rPr>
        <w:t>erry Woosley</w:t>
      </w:r>
      <w:r w:rsidRPr="00CB3561">
        <w:rPr>
          <w:sz w:val="22"/>
          <w:szCs w:val="22"/>
        </w:rPr>
        <w:t xml:space="preserve"> is the project </w:t>
      </w:r>
      <w:r w:rsidR="007906C7">
        <w:rPr>
          <w:sz w:val="22"/>
          <w:szCs w:val="22"/>
        </w:rPr>
        <w:t>specialist</w:t>
      </w:r>
      <w:r w:rsidRPr="00CB3561">
        <w:rPr>
          <w:sz w:val="22"/>
          <w:szCs w:val="22"/>
        </w:rPr>
        <w:t xml:space="preserve"> responsible for reviewing the application and drafting the permit.  Additional details of this analysis may be obtained by contacting the project </w:t>
      </w:r>
      <w:r w:rsidR="007906C7">
        <w:rPr>
          <w:sz w:val="22"/>
          <w:szCs w:val="22"/>
        </w:rPr>
        <w:t>specialist</w:t>
      </w:r>
      <w:r w:rsidRPr="00CB3561">
        <w:rPr>
          <w:sz w:val="22"/>
          <w:szCs w:val="22"/>
        </w:rPr>
        <w:t xml:space="preserve"> at the </w:t>
      </w:r>
      <w:r w:rsidR="007906C7">
        <w:rPr>
          <w:sz w:val="22"/>
          <w:szCs w:val="22"/>
        </w:rPr>
        <w:t>8800</w:t>
      </w:r>
      <w:r w:rsidR="002A0A19" w:rsidRPr="00CB3561">
        <w:rPr>
          <w:sz w:val="22"/>
          <w:szCs w:val="22"/>
        </w:rPr>
        <w:t xml:space="preserve"> Baymeadows Way </w:t>
      </w:r>
      <w:r w:rsidR="00037392" w:rsidRPr="00CB3561">
        <w:rPr>
          <w:sz w:val="22"/>
          <w:szCs w:val="22"/>
        </w:rPr>
        <w:t>W</w:t>
      </w:r>
      <w:r w:rsidR="00037392">
        <w:rPr>
          <w:sz w:val="22"/>
          <w:szCs w:val="22"/>
        </w:rPr>
        <w:t>est</w:t>
      </w:r>
      <w:r w:rsidR="00037392" w:rsidRPr="00CB3561">
        <w:rPr>
          <w:sz w:val="22"/>
          <w:szCs w:val="22"/>
        </w:rPr>
        <w:t>,</w:t>
      </w:r>
      <w:r w:rsidR="002A0A19" w:rsidRPr="00CB3561">
        <w:rPr>
          <w:sz w:val="22"/>
          <w:szCs w:val="22"/>
        </w:rPr>
        <w:t xml:space="preserve"> Suite 100, Jacksonville, Florida  32256, 904</w:t>
      </w:r>
      <w:r w:rsidR="00050FBB">
        <w:rPr>
          <w:sz w:val="22"/>
          <w:szCs w:val="22"/>
        </w:rPr>
        <w:t>-</w:t>
      </w:r>
      <w:r w:rsidR="002A0A19" w:rsidRPr="00CB3561">
        <w:rPr>
          <w:sz w:val="22"/>
          <w:szCs w:val="22"/>
        </w:rPr>
        <w:t xml:space="preserve">256-1700.  </w:t>
      </w:r>
    </w:p>
    <w:sectPr w:rsidR="00193F10" w:rsidRPr="00CB3561" w:rsidSect="00E50051">
      <w:headerReference w:type="default" r:id="rId8"/>
      <w:footerReference w:type="default" r:id="rId9"/>
      <w:headerReference w:type="first" r:id="rId10"/>
      <w:footerReference w:type="first" r:id="rId11"/>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FCB" w:rsidRDefault="000E3FCB">
      <w:r>
        <w:separator/>
      </w:r>
    </w:p>
  </w:endnote>
  <w:endnote w:type="continuationSeparator" w:id="0">
    <w:p w:rsidR="000E3FCB" w:rsidRDefault="000E3F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2E2" w:rsidRPr="00063293" w:rsidRDefault="00A042E2" w:rsidP="00E70F3F">
    <w:pPr>
      <w:pBdr>
        <w:top w:val="single" w:sz="8" w:space="1" w:color="auto"/>
      </w:pBdr>
      <w:spacing w:before="240"/>
      <w:rPr>
        <w:rStyle w:val="PageNumber"/>
      </w:rPr>
    </w:pPr>
    <w:r w:rsidRPr="00063293">
      <w:rPr>
        <w:rStyle w:val="PageNumber"/>
      </w:rPr>
      <w:t>Suwannee Lumber Company</w:t>
    </w:r>
    <w:r w:rsidRPr="00063293">
      <w:rPr>
        <w:rStyle w:val="PageNumber"/>
        <w:color w:val="FF0000"/>
      </w:rPr>
      <w:tab/>
      <w:t xml:space="preserve">                                                                                        </w:t>
    </w:r>
    <w:r>
      <w:rPr>
        <w:rStyle w:val="PageNumber"/>
        <w:color w:val="FF0000"/>
      </w:rPr>
      <w:t xml:space="preserve">      </w:t>
    </w:r>
    <w:r w:rsidRPr="00063293">
      <w:rPr>
        <w:rStyle w:val="PageNumber"/>
        <w:color w:val="FF0000"/>
      </w:rPr>
      <w:t xml:space="preserve">  </w:t>
    </w:r>
    <w:r w:rsidRPr="00063293">
      <w:rPr>
        <w:rStyle w:val="PageNumber"/>
      </w:rPr>
      <w:t xml:space="preserve">Air Permit No. </w:t>
    </w:r>
    <w:r w:rsidRPr="00063293">
      <w:t>0290004-01</w:t>
    </w:r>
    <w:r>
      <w:t>4</w:t>
    </w:r>
    <w:r w:rsidRPr="00063293">
      <w:t>-AC</w:t>
    </w:r>
  </w:p>
  <w:p w:rsidR="00A042E2" w:rsidRDefault="00A042E2" w:rsidP="00E70F3F">
    <w:pPr>
      <w:pStyle w:val="Footer"/>
      <w:tabs>
        <w:tab w:val="clear" w:pos="4320"/>
        <w:tab w:val="clear" w:pos="8640"/>
      </w:tabs>
    </w:pPr>
    <w:r w:rsidRPr="00063293">
      <w:rPr>
        <w:rStyle w:val="PageNumber"/>
      </w:rPr>
      <w:t>Cross City Plant</w:t>
    </w:r>
    <w:r w:rsidRPr="00063293">
      <w:rPr>
        <w:rStyle w:val="PageNumber"/>
      </w:rPr>
      <w:tab/>
      <w:t xml:space="preserve">  </w:t>
    </w:r>
    <w:r>
      <w:rPr>
        <w:rStyle w:val="PageNumber"/>
      </w:rPr>
      <w:t xml:space="preserve">                                                           </w:t>
    </w:r>
    <w:r w:rsidRPr="00063293">
      <w:rPr>
        <w:rStyle w:val="PageNumber"/>
      </w:rPr>
      <w:t xml:space="preserve"> </w:t>
    </w:r>
    <w:r>
      <w:rPr>
        <w:rStyle w:val="PageNumber"/>
      </w:rPr>
      <w:t xml:space="preserve">                                                        No. 3 </w:t>
    </w:r>
    <w:r w:rsidRPr="00063293">
      <w:t>Kiln Extension</w:t>
    </w:r>
  </w:p>
  <w:p w:rsidR="00A042E2" w:rsidRDefault="00A042E2" w:rsidP="00E70F3F">
    <w:pPr>
      <w:pStyle w:val="Footer"/>
      <w:tabs>
        <w:tab w:val="clear" w:pos="4320"/>
        <w:tab w:val="clear" w:pos="8640"/>
      </w:tabs>
      <w:jc w:val="center"/>
    </w:pPr>
    <w:r>
      <w:rPr>
        <w:rStyle w:val="PageNumber"/>
      </w:rPr>
      <w:t xml:space="preserve">Page </w:t>
    </w:r>
    <w:r w:rsidR="0052092A">
      <w:rPr>
        <w:rStyle w:val="PageNumber"/>
      </w:rPr>
      <w:fldChar w:fldCharType="begin"/>
    </w:r>
    <w:r>
      <w:rPr>
        <w:rStyle w:val="PageNumber"/>
      </w:rPr>
      <w:instrText xml:space="preserve"> PAGE </w:instrText>
    </w:r>
    <w:r w:rsidR="0052092A">
      <w:rPr>
        <w:rStyle w:val="PageNumber"/>
      </w:rPr>
      <w:fldChar w:fldCharType="separate"/>
    </w:r>
    <w:r w:rsidR="00802E15">
      <w:rPr>
        <w:rStyle w:val="PageNumber"/>
        <w:noProof/>
      </w:rPr>
      <w:t>9</w:t>
    </w:r>
    <w:r w:rsidR="0052092A">
      <w:rPr>
        <w:rStyle w:val="PageNumber"/>
      </w:rPr>
      <w:fldChar w:fldCharType="end"/>
    </w:r>
    <w:r>
      <w:rPr>
        <w:rStyle w:val="PageNumber"/>
      </w:rPr>
      <w:t xml:space="preserve"> of </w:t>
    </w:r>
    <w:r w:rsidR="0052092A">
      <w:rPr>
        <w:rStyle w:val="PageNumber"/>
      </w:rPr>
      <w:fldChar w:fldCharType="begin"/>
    </w:r>
    <w:r>
      <w:rPr>
        <w:rStyle w:val="PageNumber"/>
      </w:rPr>
      <w:instrText xml:space="preserve"> NUMPAGES </w:instrText>
    </w:r>
    <w:r w:rsidR="0052092A">
      <w:rPr>
        <w:rStyle w:val="PageNumber"/>
      </w:rPr>
      <w:fldChar w:fldCharType="separate"/>
    </w:r>
    <w:r w:rsidR="00802E15">
      <w:rPr>
        <w:rStyle w:val="PageNumber"/>
        <w:noProof/>
      </w:rPr>
      <w:t>10</w:t>
    </w:r>
    <w:r w:rsidR="0052092A">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2E2" w:rsidRDefault="00A042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FCB" w:rsidRDefault="000E3FCB">
      <w:r>
        <w:separator/>
      </w:r>
    </w:p>
  </w:footnote>
  <w:footnote w:type="continuationSeparator" w:id="0">
    <w:p w:rsidR="000E3FCB" w:rsidRDefault="000E3F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2E2" w:rsidRDefault="00A042E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2E2" w:rsidRDefault="00A042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proofState w:spelling="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112A7"/>
    <w:rsid w:val="00013D70"/>
    <w:rsid w:val="00016CD4"/>
    <w:rsid w:val="00021D53"/>
    <w:rsid w:val="000239F0"/>
    <w:rsid w:val="00025A46"/>
    <w:rsid w:val="000275DB"/>
    <w:rsid w:val="0003493B"/>
    <w:rsid w:val="00037392"/>
    <w:rsid w:val="00050FBB"/>
    <w:rsid w:val="00060202"/>
    <w:rsid w:val="00072722"/>
    <w:rsid w:val="00074EF3"/>
    <w:rsid w:val="00080B16"/>
    <w:rsid w:val="000873CD"/>
    <w:rsid w:val="00096C6D"/>
    <w:rsid w:val="000B3948"/>
    <w:rsid w:val="000B4B28"/>
    <w:rsid w:val="000B73F0"/>
    <w:rsid w:val="000C5143"/>
    <w:rsid w:val="000D2F8C"/>
    <w:rsid w:val="000D5C50"/>
    <w:rsid w:val="000E3FCB"/>
    <w:rsid w:val="000E42D3"/>
    <w:rsid w:val="00107426"/>
    <w:rsid w:val="00111453"/>
    <w:rsid w:val="00140CD4"/>
    <w:rsid w:val="00154964"/>
    <w:rsid w:val="001709D6"/>
    <w:rsid w:val="001771DC"/>
    <w:rsid w:val="00190C4A"/>
    <w:rsid w:val="00193F10"/>
    <w:rsid w:val="00194AA6"/>
    <w:rsid w:val="001A66CA"/>
    <w:rsid w:val="001C22F8"/>
    <w:rsid w:val="001C4E37"/>
    <w:rsid w:val="001D487F"/>
    <w:rsid w:val="001E2CD6"/>
    <w:rsid w:val="001E6217"/>
    <w:rsid w:val="002031EE"/>
    <w:rsid w:val="00220A7E"/>
    <w:rsid w:val="002225DD"/>
    <w:rsid w:val="00235164"/>
    <w:rsid w:val="00243D54"/>
    <w:rsid w:val="00245B12"/>
    <w:rsid w:val="00250DED"/>
    <w:rsid w:val="002536C4"/>
    <w:rsid w:val="0025409B"/>
    <w:rsid w:val="00291948"/>
    <w:rsid w:val="002A0A19"/>
    <w:rsid w:val="002A28C2"/>
    <w:rsid w:val="002B0A81"/>
    <w:rsid w:val="002B4D66"/>
    <w:rsid w:val="002B6052"/>
    <w:rsid w:val="002E5EFC"/>
    <w:rsid w:val="002F0AD6"/>
    <w:rsid w:val="002F0E6E"/>
    <w:rsid w:val="0033363A"/>
    <w:rsid w:val="00346552"/>
    <w:rsid w:val="00354FC7"/>
    <w:rsid w:val="00362B27"/>
    <w:rsid w:val="003858DE"/>
    <w:rsid w:val="0039482F"/>
    <w:rsid w:val="00396F99"/>
    <w:rsid w:val="003A3C29"/>
    <w:rsid w:val="003A58AB"/>
    <w:rsid w:val="003C7783"/>
    <w:rsid w:val="003D0F32"/>
    <w:rsid w:val="003D7DFB"/>
    <w:rsid w:val="003E683A"/>
    <w:rsid w:val="003F1AFB"/>
    <w:rsid w:val="003F42FB"/>
    <w:rsid w:val="00401A52"/>
    <w:rsid w:val="00401CB4"/>
    <w:rsid w:val="00416107"/>
    <w:rsid w:val="004213F2"/>
    <w:rsid w:val="00440362"/>
    <w:rsid w:val="004414F2"/>
    <w:rsid w:val="00446FE7"/>
    <w:rsid w:val="00490B80"/>
    <w:rsid w:val="004A5501"/>
    <w:rsid w:val="004B5185"/>
    <w:rsid w:val="004B588B"/>
    <w:rsid w:val="004C0984"/>
    <w:rsid w:val="004D023C"/>
    <w:rsid w:val="004D1D9F"/>
    <w:rsid w:val="004E48C8"/>
    <w:rsid w:val="004E7E2B"/>
    <w:rsid w:val="004F46ED"/>
    <w:rsid w:val="00510168"/>
    <w:rsid w:val="00513A16"/>
    <w:rsid w:val="0052092A"/>
    <w:rsid w:val="00544732"/>
    <w:rsid w:val="00553D2C"/>
    <w:rsid w:val="005801AB"/>
    <w:rsid w:val="00613A1C"/>
    <w:rsid w:val="00627339"/>
    <w:rsid w:val="00632B43"/>
    <w:rsid w:val="006441E3"/>
    <w:rsid w:val="00645D64"/>
    <w:rsid w:val="0065214A"/>
    <w:rsid w:val="00653472"/>
    <w:rsid w:val="00663A2F"/>
    <w:rsid w:val="00670B6D"/>
    <w:rsid w:val="00684184"/>
    <w:rsid w:val="00686486"/>
    <w:rsid w:val="006B6EFE"/>
    <w:rsid w:val="006C1351"/>
    <w:rsid w:val="006C755E"/>
    <w:rsid w:val="006F4006"/>
    <w:rsid w:val="00701FEF"/>
    <w:rsid w:val="00707ADF"/>
    <w:rsid w:val="00725FFC"/>
    <w:rsid w:val="00741F1A"/>
    <w:rsid w:val="00761C88"/>
    <w:rsid w:val="00762E18"/>
    <w:rsid w:val="007747AA"/>
    <w:rsid w:val="00782ABD"/>
    <w:rsid w:val="007906C7"/>
    <w:rsid w:val="00792F22"/>
    <w:rsid w:val="00794A9A"/>
    <w:rsid w:val="007B09D5"/>
    <w:rsid w:val="007C284E"/>
    <w:rsid w:val="007C5BD6"/>
    <w:rsid w:val="007E5CA3"/>
    <w:rsid w:val="007F4EC3"/>
    <w:rsid w:val="007F73DB"/>
    <w:rsid w:val="007F7B7E"/>
    <w:rsid w:val="00802B2F"/>
    <w:rsid w:val="00802E15"/>
    <w:rsid w:val="00812AED"/>
    <w:rsid w:val="008162D4"/>
    <w:rsid w:val="00835018"/>
    <w:rsid w:val="00840B8E"/>
    <w:rsid w:val="00841299"/>
    <w:rsid w:val="00841FD2"/>
    <w:rsid w:val="0084349C"/>
    <w:rsid w:val="008603FF"/>
    <w:rsid w:val="008673D3"/>
    <w:rsid w:val="00875D5A"/>
    <w:rsid w:val="00884BF4"/>
    <w:rsid w:val="008B7926"/>
    <w:rsid w:val="008B7C8B"/>
    <w:rsid w:val="008C7558"/>
    <w:rsid w:val="008E12DC"/>
    <w:rsid w:val="008E5414"/>
    <w:rsid w:val="00900E23"/>
    <w:rsid w:val="00916CCA"/>
    <w:rsid w:val="0093238E"/>
    <w:rsid w:val="00955650"/>
    <w:rsid w:val="0096752A"/>
    <w:rsid w:val="009A0C26"/>
    <w:rsid w:val="009B26B3"/>
    <w:rsid w:val="009B32D2"/>
    <w:rsid w:val="009B4C51"/>
    <w:rsid w:val="009B56F2"/>
    <w:rsid w:val="009B68EB"/>
    <w:rsid w:val="009C3C3E"/>
    <w:rsid w:val="009C6A8C"/>
    <w:rsid w:val="009F65E4"/>
    <w:rsid w:val="00A042E2"/>
    <w:rsid w:val="00A476BE"/>
    <w:rsid w:val="00A57B3F"/>
    <w:rsid w:val="00A64968"/>
    <w:rsid w:val="00A938D5"/>
    <w:rsid w:val="00A97A62"/>
    <w:rsid w:val="00AA6872"/>
    <w:rsid w:val="00AD2075"/>
    <w:rsid w:val="00AF3E9A"/>
    <w:rsid w:val="00B063B6"/>
    <w:rsid w:val="00B103DE"/>
    <w:rsid w:val="00B17DB5"/>
    <w:rsid w:val="00B2588A"/>
    <w:rsid w:val="00B33E0E"/>
    <w:rsid w:val="00B559ED"/>
    <w:rsid w:val="00B66F12"/>
    <w:rsid w:val="00B7612C"/>
    <w:rsid w:val="00B95725"/>
    <w:rsid w:val="00B97C06"/>
    <w:rsid w:val="00BB1087"/>
    <w:rsid w:val="00BB2BDD"/>
    <w:rsid w:val="00BC5729"/>
    <w:rsid w:val="00C0515B"/>
    <w:rsid w:val="00C06C6D"/>
    <w:rsid w:val="00C41B1C"/>
    <w:rsid w:val="00C502D1"/>
    <w:rsid w:val="00C66E7D"/>
    <w:rsid w:val="00C74F31"/>
    <w:rsid w:val="00C7510F"/>
    <w:rsid w:val="00C77DFC"/>
    <w:rsid w:val="00C9483B"/>
    <w:rsid w:val="00CB3561"/>
    <w:rsid w:val="00CB6E07"/>
    <w:rsid w:val="00CC6595"/>
    <w:rsid w:val="00CF591B"/>
    <w:rsid w:val="00D07B72"/>
    <w:rsid w:val="00D262B1"/>
    <w:rsid w:val="00D430B9"/>
    <w:rsid w:val="00D51D78"/>
    <w:rsid w:val="00D727AB"/>
    <w:rsid w:val="00D92C69"/>
    <w:rsid w:val="00DA2B6E"/>
    <w:rsid w:val="00DA4D8D"/>
    <w:rsid w:val="00DB4E11"/>
    <w:rsid w:val="00DB7A03"/>
    <w:rsid w:val="00DB7AC5"/>
    <w:rsid w:val="00DC6447"/>
    <w:rsid w:val="00DD7050"/>
    <w:rsid w:val="00E00CF8"/>
    <w:rsid w:val="00E057A8"/>
    <w:rsid w:val="00E16888"/>
    <w:rsid w:val="00E41B4E"/>
    <w:rsid w:val="00E42819"/>
    <w:rsid w:val="00E50051"/>
    <w:rsid w:val="00E607EE"/>
    <w:rsid w:val="00E70F3F"/>
    <w:rsid w:val="00E8450D"/>
    <w:rsid w:val="00E84B3B"/>
    <w:rsid w:val="00E90B0E"/>
    <w:rsid w:val="00EA33A8"/>
    <w:rsid w:val="00EB7299"/>
    <w:rsid w:val="00EC30B0"/>
    <w:rsid w:val="00EC344E"/>
    <w:rsid w:val="00ED4BD7"/>
    <w:rsid w:val="00EE6112"/>
    <w:rsid w:val="00F03DAB"/>
    <w:rsid w:val="00F112D8"/>
    <w:rsid w:val="00F42DCB"/>
    <w:rsid w:val="00F71152"/>
    <w:rsid w:val="00F71458"/>
    <w:rsid w:val="00F77D22"/>
    <w:rsid w:val="00F83347"/>
    <w:rsid w:val="00FA5DBF"/>
    <w:rsid w:val="00FC3069"/>
    <w:rsid w:val="00FE005F"/>
    <w:rsid w:val="00FE00C1"/>
    <w:rsid w:val="00FF0F5A"/>
    <w:rsid w:val="00FF397A"/>
    <w:rsid w:val="00FF62F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152"/>
  </w:style>
  <w:style w:type="paragraph" w:styleId="Heading1">
    <w:name w:val="heading 1"/>
    <w:basedOn w:val="Normal"/>
    <w:next w:val="Normal"/>
    <w:qFormat/>
    <w:rsid w:val="00F71152"/>
    <w:pPr>
      <w:keepNext/>
      <w:spacing w:after="120"/>
      <w:ind w:left="634"/>
      <w:outlineLvl w:val="0"/>
    </w:pPr>
    <w:rPr>
      <w:sz w:val="28"/>
    </w:rPr>
  </w:style>
  <w:style w:type="paragraph" w:styleId="Heading2">
    <w:name w:val="heading 2"/>
    <w:basedOn w:val="Normal"/>
    <w:next w:val="Normal"/>
    <w:qFormat/>
    <w:rsid w:val="00F71152"/>
    <w:pPr>
      <w:keepNext/>
      <w:ind w:left="630"/>
      <w:outlineLvl w:val="1"/>
    </w:pPr>
    <w:rPr>
      <w:i/>
      <w:sz w:val="23"/>
    </w:rPr>
  </w:style>
  <w:style w:type="paragraph" w:styleId="Heading3">
    <w:name w:val="heading 3"/>
    <w:basedOn w:val="Normal"/>
    <w:next w:val="Normal"/>
    <w:qFormat/>
    <w:rsid w:val="00F71152"/>
    <w:pPr>
      <w:keepNext/>
      <w:jc w:val="center"/>
      <w:outlineLvl w:val="2"/>
    </w:pPr>
    <w:rPr>
      <w:sz w:val="28"/>
    </w:rPr>
  </w:style>
  <w:style w:type="paragraph" w:styleId="Heading4">
    <w:name w:val="heading 4"/>
    <w:basedOn w:val="Normal"/>
    <w:next w:val="Normal"/>
    <w:qFormat/>
    <w:rsid w:val="00F71152"/>
    <w:pPr>
      <w:keepNext/>
      <w:jc w:val="center"/>
      <w:outlineLvl w:val="3"/>
    </w:pPr>
    <w:rPr>
      <w:b/>
      <w:sz w:val="22"/>
    </w:rPr>
  </w:style>
  <w:style w:type="paragraph" w:styleId="Heading5">
    <w:name w:val="heading 5"/>
    <w:basedOn w:val="Normal"/>
    <w:next w:val="Normal"/>
    <w:qFormat/>
    <w:rsid w:val="00F71152"/>
    <w:pPr>
      <w:keepNext/>
      <w:spacing w:after="120"/>
      <w:ind w:left="720"/>
      <w:outlineLvl w:val="4"/>
    </w:pPr>
    <w:rPr>
      <w:b/>
      <w:sz w:val="22"/>
    </w:rPr>
  </w:style>
  <w:style w:type="paragraph" w:styleId="Heading6">
    <w:name w:val="heading 6"/>
    <w:basedOn w:val="Normal"/>
    <w:next w:val="Normal"/>
    <w:qFormat/>
    <w:rsid w:val="00F71152"/>
    <w:pPr>
      <w:keepNext/>
      <w:jc w:val="center"/>
      <w:outlineLvl w:val="5"/>
    </w:pPr>
    <w:rPr>
      <w:b/>
      <w:sz w:val="24"/>
    </w:rPr>
  </w:style>
  <w:style w:type="paragraph" w:styleId="Heading7">
    <w:name w:val="heading 7"/>
    <w:basedOn w:val="Normal"/>
    <w:next w:val="Normal"/>
    <w:qFormat/>
    <w:rsid w:val="00F71152"/>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71152"/>
    <w:pPr>
      <w:keepNext/>
      <w:spacing w:after="120"/>
      <w:outlineLvl w:val="7"/>
    </w:pPr>
    <w:rPr>
      <w:b/>
      <w:caps/>
      <w:sz w:val="22"/>
    </w:rPr>
  </w:style>
  <w:style w:type="paragraph" w:styleId="Heading9">
    <w:name w:val="heading 9"/>
    <w:basedOn w:val="Normal"/>
    <w:next w:val="Normal"/>
    <w:qFormat/>
    <w:rsid w:val="00F71152"/>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1152"/>
    <w:rPr>
      <w:vertAlign w:val="superscript"/>
    </w:rPr>
  </w:style>
  <w:style w:type="paragraph" w:styleId="Header">
    <w:name w:val="header"/>
    <w:basedOn w:val="Normal"/>
    <w:link w:val="HeaderChar"/>
    <w:rsid w:val="00F71152"/>
    <w:pPr>
      <w:tabs>
        <w:tab w:val="center" w:pos="4320"/>
        <w:tab w:val="right" w:pos="8640"/>
      </w:tabs>
    </w:pPr>
  </w:style>
  <w:style w:type="character" w:styleId="PageNumber">
    <w:name w:val="page number"/>
    <w:basedOn w:val="DefaultParagraphFont"/>
    <w:rsid w:val="00F71152"/>
  </w:style>
  <w:style w:type="paragraph" w:styleId="Footer">
    <w:name w:val="footer"/>
    <w:basedOn w:val="Normal"/>
    <w:rsid w:val="00F71152"/>
    <w:pPr>
      <w:tabs>
        <w:tab w:val="center" w:pos="4320"/>
        <w:tab w:val="right" w:pos="8640"/>
      </w:tabs>
    </w:pPr>
  </w:style>
  <w:style w:type="paragraph" w:styleId="BodyTextIndent">
    <w:name w:val="Body Text Indent"/>
    <w:basedOn w:val="Normal"/>
    <w:rsid w:val="00F71152"/>
    <w:pPr>
      <w:spacing w:after="120"/>
      <w:ind w:left="634"/>
    </w:pPr>
    <w:rPr>
      <w:sz w:val="24"/>
    </w:rPr>
  </w:style>
  <w:style w:type="paragraph" w:styleId="BodyTextIndent2">
    <w:name w:val="Body Text Indent 2"/>
    <w:basedOn w:val="Normal"/>
    <w:rsid w:val="00F71152"/>
    <w:pPr>
      <w:tabs>
        <w:tab w:val="left" w:pos="630"/>
      </w:tabs>
      <w:spacing w:after="120"/>
      <w:ind w:left="630"/>
    </w:pPr>
    <w:rPr>
      <w:sz w:val="24"/>
    </w:rPr>
  </w:style>
  <w:style w:type="paragraph" w:styleId="BodyTextIndent3">
    <w:name w:val="Body Text Indent 3"/>
    <w:basedOn w:val="Normal"/>
    <w:rsid w:val="00F71152"/>
    <w:pPr>
      <w:spacing w:before="240" w:after="120"/>
      <w:ind w:left="634"/>
      <w:jc w:val="center"/>
    </w:pPr>
    <w:rPr>
      <w:caps/>
      <w:sz w:val="24"/>
    </w:rPr>
  </w:style>
  <w:style w:type="paragraph" w:styleId="BodyText2">
    <w:name w:val="Body Text 2"/>
    <w:basedOn w:val="Normal"/>
    <w:link w:val="BodyText2Char"/>
    <w:rsid w:val="00F71152"/>
    <w:pPr>
      <w:numPr>
        <w:ilvl w:val="12"/>
      </w:numPr>
      <w:spacing w:after="120"/>
      <w:jc w:val="both"/>
    </w:pPr>
    <w:rPr>
      <w:sz w:val="22"/>
    </w:rPr>
  </w:style>
  <w:style w:type="paragraph" w:styleId="Title">
    <w:name w:val="Title"/>
    <w:basedOn w:val="Normal"/>
    <w:qFormat/>
    <w:rsid w:val="00F71152"/>
    <w:pPr>
      <w:jc w:val="center"/>
    </w:pPr>
    <w:rPr>
      <w:b/>
      <w:sz w:val="24"/>
    </w:rPr>
  </w:style>
  <w:style w:type="paragraph" w:styleId="BodyText">
    <w:name w:val="Body Text"/>
    <w:aliases w:val="SCA Body Text,SCA Body Text1,SCA Body Text2,SCA Body Text11,BodyText-JEA,BT-JEA"/>
    <w:basedOn w:val="Normal"/>
    <w:link w:val="BodyTextChar"/>
    <w:rsid w:val="00F71152"/>
    <w:pPr>
      <w:spacing w:after="120"/>
    </w:pPr>
    <w:rPr>
      <w:sz w:val="24"/>
    </w:rPr>
  </w:style>
  <w:style w:type="paragraph" w:styleId="BodyText3">
    <w:name w:val="Body Text 3"/>
    <w:basedOn w:val="Normal"/>
    <w:rsid w:val="00F71152"/>
    <w:pPr>
      <w:spacing w:before="120" w:after="120"/>
    </w:pPr>
    <w:rPr>
      <w:sz w:val="22"/>
    </w:rPr>
  </w:style>
  <w:style w:type="paragraph" w:customStyle="1" w:styleId="Style4">
    <w:name w:val="Style4"/>
    <w:next w:val="Normal"/>
    <w:rsid w:val="00F71152"/>
    <w:rPr>
      <w:noProof/>
      <w:sz w:val="24"/>
    </w:rPr>
  </w:style>
  <w:style w:type="paragraph" w:styleId="BlockText">
    <w:name w:val="Block Text"/>
    <w:basedOn w:val="Normal"/>
    <w:rsid w:val="00F71152"/>
    <w:pPr>
      <w:spacing w:after="120"/>
      <w:ind w:left="720" w:right="43"/>
      <w:jc w:val="both"/>
    </w:pPr>
    <w:rPr>
      <w:sz w:val="22"/>
    </w:rPr>
  </w:style>
  <w:style w:type="character" w:styleId="Hyperlink">
    <w:name w:val="Hyperlink"/>
    <w:basedOn w:val="DefaultParagraphFont"/>
    <w:rsid w:val="00F71152"/>
    <w:rPr>
      <w:color w:val="0000FF"/>
      <w:u w:val="single"/>
    </w:rPr>
  </w:style>
  <w:style w:type="paragraph" w:customStyle="1" w:styleId="SCATableHeading">
    <w:name w:val="SCA Table Heading"/>
    <w:basedOn w:val="Normal"/>
    <w:rsid w:val="00F71152"/>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character" w:customStyle="1" w:styleId="HeaderChar">
    <w:name w:val="Header Char"/>
    <w:basedOn w:val="DefaultParagraphFont"/>
    <w:link w:val="Header"/>
    <w:rsid w:val="00E70F3F"/>
  </w:style>
  <w:style w:type="character" w:customStyle="1" w:styleId="BodyTextChar">
    <w:name w:val="Body Text Char"/>
    <w:aliases w:val="SCA Body Text Char,SCA Body Text1 Char,SCA Body Text2 Char,SCA Body Text11 Char,BodyText-JEA Char,BT-JEA Char"/>
    <w:basedOn w:val="DefaultParagraphFont"/>
    <w:link w:val="BodyText"/>
    <w:rsid w:val="00CB6E07"/>
    <w:rPr>
      <w:sz w:val="24"/>
    </w:rPr>
  </w:style>
  <w:style w:type="character" w:styleId="CommentReference">
    <w:name w:val="annotation reference"/>
    <w:basedOn w:val="DefaultParagraphFont"/>
    <w:rsid w:val="006C1351"/>
    <w:rPr>
      <w:sz w:val="16"/>
      <w:szCs w:val="16"/>
    </w:rPr>
  </w:style>
  <w:style w:type="paragraph" w:styleId="CommentText">
    <w:name w:val="annotation text"/>
    <w:basedOn w:val="Normal"/>
    <w:link w:val="CommentTextChar"/>
    <w:rsid w:val="006C1351"/>
  </w:style>
  <w:style w:type="character" w:customStyle="1" w:styleId="CommentTextChar">
    <w:name w:val="Comment Text Char"/>
    <w:basedOn w:val="DefaultParagraphFont"/>
    <w:link w:val="CommentText"/>
    <w:rsid w:val="006C1351"/>
  </w:style>
  <w:style w:type="paragraph" w:styleId="BalloonText">
    <w:name w:val="Balloon Text"/>
    <w:basedOn w:val="Normal"/>
    <w:link w:val="BalloonTextChar"/>
    <w:rsid w:val="006C1351"/>
    <w:rPr>
      <w:rFonts w:ascii="Tahoma" w:hAnsi="Tahoma" w:cs="Tahoma"/>
      <w:sz w:val="16"/>
      <w:szCs w:val="16"/>
    </w:rPr>
  </w:style>
  <w:style w:type="character" w:customStyle="1" w:styleId="BalloonTextChar">
    <w:name w:val="Balloon Text Char"/>
    <w:basedOn w:val="DefaultParagraphFont"/>
    <w:link w:val="BalloonText"/>
    <w:rsid w:val="006C1351"/>
    <w:rPr>
      <w:rFonts w:ascii="Tahoma" w:hAnsi="Tahoma" w:cs="Tahoma"/>
      <w:sz w:val="16"/>
      <w:szCs w:val="16"/>
    </w:rPr>
  </w:style>
  <w:style w:type="paragraph" w:styleId="CommentSubject">
    <w:name w:val="annotation subject"/>
    <w:basedOn w:val="CommentText"/>
    <w:next w:val="CommentText"/>
    <w:link w:val="CommentSubjectChar"/>
    <w:rsid w:val="00513A16"/>
    <w:rPr>
      <w:b/>
      <w:bCs/>
    </w:rPr>
  </w:style>
  <w:style w:type="character" w:customStyle="1" w:styleId="CommentSubjectChar">
    <w:name w:val="Comment Subject Char"/>
    <w:basedOn w:val="CommentTextChar"/>
    <w:link w:val="CommentSubject"/>
    <w:rsid w:val="00513A16"/>
    <w:rPr>
      <w:b/>
      <w:bCs/>
    </w:rPr>
  </w:style>
  <w:style w:type="paragraph" w:styleId="NoSpacing">
    <w:name w:val="No Spacing"/>
    <w:uiPriority w:val="1"/>
    <w:qFormat/>
    <w:rsid w:val="00840B8E"/>
  </w:style>
  <w:style w:type="character" w:customStyle="1" w:styleId="BodyText2Char">
    <w:name w:val="Body Text 2 Char"/>
    <w:basedOn w:val="DefaultParagraphFont"/>
    <w:link w:val="BodyText2"/>
    <w:rsid w:val="00812AED"/>
    <w:rPr>
      <w:sz w:val="22"/>
    </w:rPr>
  </w:style>
</w:styles>
</file>

<file path=word/webSettings.xml><?xml version="1.0" encoding="utf-8"?>
<w:webSettings xmlns:r="http://schemas.openxmlformats.org/officeDocument/2006/relationships" xmlns:w="http://schemas.openxmlformats.org/wordprocessingml/2006/main">
  <w:divs>
    <w:div w:id="84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3065</Words>
  <Characters>17476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2013-06-03T14:03:00Z</dcterms:created>
  <dcterms:modified xsi:type="dcterms:W3CDTF">2013-07-02T21:09:00Z</dcterms:modified>
</cp:coreProperties>
</file>